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80" w:before="1440"/>
        <w:jc w:val="center"/>
      </w:pPr>
      <w:r>
        <w:rPr>
          <w:rFonts w:ascii="Arial" w:cs="Arial" w:eastAsia="Arial" w:hAnsi="Arial"/>
          <w:b/>
          <w:bCs/>
          <w:caps/>
          <w:color w:val="1A3A1A"/>
          <w:sz w:val="56"/>
          <w:szCs w:val="56"/>
        </w:rPr>
        <w:t xml:space="preserve">WASTE AS A RESOURCE</w:t>
      </w:r>
    </w:p>
    <w:p>
      <w:pPr>
        <w:pBdr>
          <w:bottom w:val="single" w:color="2C5F2E" w:sz="6" w:space="8"/>
        </w:pBdr>
        <w:spacing w:after="240" w:before="0"/>
        <w:jc w:val="center"/>
      </w:pPr>
      <w:r>
        <w:rPr>
          <w:rFonts w:ascii="Arial" w:cs="Arial" w:eastAsia="Arial" w:hAnsi="Arial"/>
          <w:i/>
          <w:iCs/>
          <w:color w:val="4A7C4E"/>
          <w:sz w:val="32"/>
          <w:szCs w:val="32"/>
        </w:rPr>
        <w:t xml:space="preserve">Exploratory Research Study</w:t>
      </w:r>
    </w:p>
    <w:p>
      <w:pPr>
        <w:spacing w:after="0" w:before="480"/>
      </w:pPr>
      <w:r>
        <w:t xml:space="preserve"/>
      </w:r>
    </w:p>
    <w:p>
      <w:pPr>
        <w:spacing w:after="160" w:before="0"/>
        <w:jc w:val="center"/>
      </w:pPr>
      <w:r>
        <w:rPr>
          <w:rFonts w:ascii="Arial" w:cs="Arial" w:eastAsia="Arial" w:hAnsi="Arial"/>
          <w:b/>
          <w:bCs/>
          <w:color w:val="2C5F2E"/>
          <w:sz w:val="30"/>
          <w:szCs w:val="30"/>
        </w:rPr>
        <w:t xml:space="preserve">Could an Integrated Municipal Waste System</w:t>
      </w:r>
    </w:p>
    <w:p>
      <w:pPr>
        <w:spacing w:after="160" w:before="0"/>
        <w:jc w:val="center"/>
      </w:pPr>
      <w:r>
        <w:rPr>
          <w:rFonts w:ascii="Arial" w:cs="Arial" w:eastAsia="Arial" w:hAnsi="Arial"/>
          <w:b/>
          <w:bCs/>
          <w:color w:val="2C5F2E"/>
          <w:sz w:val="30"/>
          <w:szCs w:val="30"/>
        </w:rPr>
        <w:t xml:space="preserve">Simultaneously Produce Structural, Metallic, Polymeric,</w:t>
      </w:r>
    </w:p>
    <w:p>
      <w:pPr>
        <w:spacing w:after="480" w:before="0"/>
        <w:jc w:val="center"/>
      </w:pPr>
      <w:r>
        <w:rPr>
          <w:rFonts w:ascii="Arial" w:cs="Arial" w:eastAsia="Arial" w:hAnsi="Arial"/>
          <w:b/>
          <w:bCs/>
          <w:color w:val="2C5F2E"/>
          <w:sz w:val="30"/>
          <w:szCs w:val="30"/>
        </w:rPr>
        <w:t xml:space="preserve">Agricultural, and Water Outputs at Scale?</w:t>
      </w:r>
    </w:p>
    <w:p>
      <w:pPr>
        <w:spacing w:after="0" w:before="480"/>
      </w:pPr>
      <w:r>
        <w:t xml:space="preserve"/>
      </w:r>
    </w:p>
    <w:p>
      <w:pPr>
        <w:spacing w:after="120" w:before="0"/>
        <w:jc w:val="center"/>
      </w:pPr>
      <w:r>
        <w:rPr>
          <w:rFonts w:ascii="Arial" w:cs="Arial" w:eastAsia="Arial" w:hAnsi="Arial"/>
          <w:color w:val="666666"/>
          <w:sz w:val="22"/>
          <w:szCs w:val="22"/>
        </w:rPr>
        <w:t xml:space="preserve">Research Classification: Exploratory and Propositional</w:t>
      </w:r>
    </w:p>
    <w:p>
      <w:pPr>
        <w:spacing w:after="120" w:before="0"/>
        <w:jc w:val="center"/>
      </w:pPr>
      <w:r>
        <w:rPr>
          <w:rFonts w:ascii="Arial" w:cs="Arial" w:eastAsia="Arial" w:hAnsi="Arial"/>
          <w:color w:val="666666"/>
          <w:sz w:val="22"/>
          <w:szCs w:val="22"/>
        </w:rPr>
        <w:t xml:space="preserve">Domain: Circular Economy | Industrial Ecology | Materials Science</w:t>
      </w:r>
    </w:p>
    <w:p>
      <w:pPr>
        <w:spacing w:after="120" w:before="0"/>
        <w:jc w:val="center"/>
      </w:pPr>
      <w:r>
        <w:rPr>
          <w:rFonts w:ascii="Arial" w:cs="Arial" w:eastAsia="Arial" w:hAnsi="Arial"/>
          <w:b/>
          <w:bCs/>
          <w:color w:val="2C5F2E"/>
          <w:sz w:val="22"/>
          <w:szCs w:val="22"/>
        </w:rPr>
        <w:t xml:space="preserve">Framework Alignment: PaaF (Patterns as a Framework)</w:t>
      </w:r>
    </w:p>
    <w:p>
      <w:pPr>
        <w:spacing w:after="120" w:before="0"/>
        <w:jc w:val="center"/>
      </w:pPr>
      <w:r>
        <w:rPr>
          <w:rFonts w:ascii="Arial" w:cs="Arial" w:eastAsia="Arial" w:hAnsi="Arial"/>
          <w:b/>
          <w:bCs/>
          <w:color w:val="C0392B"/>
          <w:sz w:val="22"/>
          <w:szCs w:val="22"/>
        </w:rPr>
        <w:t xml:space="preserve">Status: Open Research Question. Not a Claim of Achievement.</w:t>
      </w:r>
    </w:p>
    <w:p>
      <w:r>
        <w:br w:type="page"/>
      </w:r>
    </w:p>
    <w:p>
      <w:pPr>
        <w:pStyle w:val="Heading1"/>
        <w:pBdr>
          <w:bottom w:val="single" w:color="2C5F2E" w:sz="4" w:space="6"/>
        </w:pBdr>
        <w:spacing w:after="200" w:before="480"/>
      </w:pPr>
      <w:r>
        <w:rPr>
          <w:rFonts w:ascii="Arial" w:cs="Arial" w:eastAsia="Arial" w:hAnsi="Arial"/>
          <w:b/>
          <w:bCs/>
          <w:color w:val="1A3A1A"/>
          <w:sz w:val="32"/>
          <w:szCs w:val="32"/>
        </w:rPr>
        <w:t xml:space="preserve">Abstract</w:t>
      </w:r>
    </w:p>
    <w:p>
      <w:pPr>
        <w:spacing w:after="120" w:before="80" w:line="360"/>
        <w:jc w:val="both"/>
      </w:pPr>
      <w:r>
        <w:rPr>
          <w:rFonts w:ascii="Arial" w:cs="Arial" w:eastAsia="Arial" w:hAnsi="Arial"/>
          <w:color w:val="1A1A1A"/>
          <w:sz w:val="22"/>
          <w:szCs w:val="22"/>
        </w:rPr>
        <w:t xml:space="preserve">Municipal solid waste is universally positioned as a disposal problem. This study proposes a structural reframing: heterogeneous municipal waste is an unprocessed, multi-component resource stream. Its embedded value, including structural minerals, recoverable metals, organic carbon, polymer fractions, and recoverable water, is systematically destroyed by prevailing disposal paradigms rather than captured and directed toward productive use.</w:t>
      </w:r>
    </w:p>
    <w:p>
      <w:pPr>
        <w:spacing w:after="0" w:before="120"/>
      </w:pPr>
      <w:r>
        <w:t xml:space="preserve"/>
      </w:r>
    </w:p>
    <w:p>
      <w:pPr>
        <w:spacing w:after="120" w:before="80" w:line="360"/>
        <w:jc w:val="both"/>
      </w:pPr>
      <w:r>
        <w:rPr>
          <w:rFonts w:ascii="Arial" w:cs="Arial" w:eastAsia="Arial" w:hAnsi="Arial"/>
          <w:color w:val="1A1A1A"/>
          <w:sz w:val="22"/>
          <w:szCs w:val="22"/>
        </w:rPr>
        <w:t xml:space="preserve">This paper does not describe a built system. It poses a structured research question: under what conditions of input preprocessing, process sequencing, and system integration could a single municipal waste intake simultaneously yield specification-grade structural composites, recovered metals, recycled polymers, soil amendments, and treated process water? The study identifies five primary research propositions, characterises the established science underlying each output stream, locates the specific knowledge gaps that prevent resolution of the central question, and proposes a sequenced research agenda for systematic investigation.</w:t>
      </w:r>
    </w:p>
    <w:p>
      <w:pPr>
        <w:spacing w:after="0" w:before="120"/>
      </w:pPr>
      <w:r>
        <w:t xml:space="preserve"/>
      </w:r>
    </w:p>
    <w:p>
      <w:pPr>
        <w:spacing w:after="120" w:before="80" w:line="360"/>
        <w:jc w:val="both"/>
      </w:pPr>
      <w:r>
        <w:rPr>
          <w:rFonts w:ascii="Arial" w:cs="Arial" w:eastAsia="Arial" w:hAnsi="Arial"/>
          <w:color w:val="1A1A1A"/>
          <w:sz w:val="22"/>
          <w:szCs w:val="22"/>
        </w:rPr>
        <w:t xml:space="preserve">The research is framed within the PaaF (Patterns as a Framework) methodology, which holds that complex systems reveal simpler, operative patterns when observed across the dimensions of psychology, business, and technology. Applied here, PaaF directs attention not only to the technical feasibility of each output stream but to the organisational behaviours, institutional assumptions, and decision patterns that sustain the disposal paradigm despite the presence of recoverable value. Understanding why the resource framing has not been operationalised at scale is as important as understanding whether it can be.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single" w:color="2C5F2E" w:sz="1"/>
              <w:left w:val="single" w:color="2C5F2E" w:sz="1"/>
              <w:bottom w:val="single" w:color="2C5F2E" w:sz="1"/>
              <w:right w:val="none"/>
            </w:tcBorders>
            <w:shd w:fill="E8F5E9" w:val="clear"/>
            <w:tcMar>
              <w:top w:type="dxa" w:w="120"/>
              <w:left w:type="dxa" w:w="120"/>
              <w:bottom w:type="dxa" w:w="120"/>
              <w:right w:type="dxa" w:w="80"/>
            </w:tcMar>
          </w:tcPr>
          <w:p>
            <w:pPr>
              <w:jc w:val="center"/>
            </w:pPr>
            <w:r>
              <w:rPr>
                <w:rFonts w:ascii="Arial" w:cs="Arial" w:eastAsia="Arial" w:hAnsi="Arial"/>
                <w:b/>
                <w:bCs/>
                <w:color w:val="2C5F2E"/>
                <w:sz w:val="20"/>
                <w:szCs w:val="20"/>
              </w:rPr>
              <w:t xml:space="preserve">NOTE</w:t>
            </w:r>
          </w:p>
        </w:tc>
        <w:tc>
          <w:tcPr>
            <w:tcW w:type="dxa" w:w="9160"/>
            <w:tcBorders>
              <w:top w:val="single" w:color="2C5F2E" w:sz="1"/>
              <w:left w:val="none"/>
              <w:bottom w:val="single" w:color="2C5F2E" w:sz="1"/>
              <w:right w:val="single" w:color="2C5F2E" w:sz="1"/>
            </w:tcBorders>
            <w:shd w:fill="F5FBF5" w:val="clear"/>
            <w:tcMar>
              <w:top w:type="dxa" w:w="120"/>
              <w:left w:type="dxa" w:w="160"/>
              <w:bottom w:type="dxa" w:w="120"/>
              <w:right w:type="dxa" w:w="120"/>
            </w:tcMar>
          </w:tcPr>
          <w:p>
            <w:r>
              <w:rPr>
                <w:rFonts w:ascii="Arial" w:cs="Arial" w:eastAsia="Arial" w:hAnsi="Arial"/>
                <w:i/>
                <w:iCs/>
                <w:color w:val="1A3A1A"/>
                <w:sz w:val="21"/>
                <w:szCs w:val="21"/>
              </w:rPr>
              <w:t xml:space="preserve">All output specifications referenced in this study are design hypotheses and literature-derived benchmarks, not measured results. The research question is whether these specifications are achievable from municipal waste inputs under defined processing conditions.</w:t>
            </w:r>
          </w:p>
        </w:tc>
      </w:tr>
    </w:tbl>
    <w:p>
      <w:pPr>
        <w:spacing w:after="0" w:before="200"/>
      </w:pPr>
      <w:r>
        <w:t xml:space="preserve"/>
      </w:r>
    </w:p>
    <w:p>
      <w:pPr>
        <w:pStyle w:val="Heading1"/>
        <w:pBdr>
          <w:bottom w:val="single" w:color="2C5F2E" w:sz="4" w:space="6"/>
        </w:pBdr>
        <w:spacing w:after="200" w:before="480"/>
      </w:pPr>
      <w:r>
        <w:rPr>
          <w:rFonts w:ascii="Arial" w:cs="Arial" w:eastAsia="Arial" w:hAnsi="Arial"/>
          <w:b/>
          <w:bCs/>
          <w:color w:val="1A3A1A"/>
          <w:sz w:val="32"/>
          <w:szCs w:val="32"/>
        </w:rPr>
        <w:t xml:space="preserve">1. Introduction and Problem Framing</w:t>
      </w:r>
    </w:p>
    <w:p>
      <w:pPr>
        <w:pStyle w:val="Heading2"/>
        <w:spacing w:after="160" w:before="360"/>
      </w:pPr>
      <w:r>
        <w:rPr>
          <w:rFonts w:ascii="Arial" w:cs="Arial" w:eastAsia="Arial" w:hAnsi="Arial"/>
          <w:b/>
          <w:bCs/>
          <w:color w:val="2C5F2E"/>
          <w:sz w:val="26"/>
          <w:szCs w:val="26"/>
        </w:rPr>
        <w:t xml:space="preserve">1.1 The Disposal Paradigm and Its Institutional Persistence</w:t>
      </w:r>
    </w:p>
    <w:p>
      <w:pPr>
        <w:spacing w:after="120" w:before="80" w:line="360"/>
        <w:jc w:val="both"/>
      </w:pPr>
      <w:r>
        <w:rPr>
          <w:rFonts w:ascii="Arial" w:cs="Arial" w:eastAsia="Arial" w:hAnsi="Arial"/>
          <w:color w:val="1A1A1A"/>
          <w:sz w:val="22"/>
          <w:szCs w:val="22"/>
        </w:rPr>
        <w:t xml:space="preserve">Global municipal solid waste generation reached approximately 2.3 billion tonnes in 2023, with projections exceeding 3.8 billion tonnes by 2050. South Asian cities, particularly those in India and Pakistan, face acute waste management conditions characterised by insufficient processing infrastructure, rapidly expanding urban populations, and landfill systems operating beyond their design parameters.</w:t>
      </w:r>
    </w:p>
    <w:p>
      <w:pPr>
        <w:spacing w:after="0" w:before="120"/>
      </w:pPr>
      <w:r>
        <w:t xml:space="preserve"/>
      </w:r>
    </w:p>
    <w:p>
      <w:pPr>
        <w:spacing w:after="120" w:before="80" w:line="360"/>
        <w:jc w:val="both"/>
      </w:pPr>
      <w:r>
        <w:rPr>
          <w:rFonts w:ascii="Arial" w:cs="Arial" w:eastAsia="Arial" w:hAnsi="Arial"/>
          <w:color w:val="1A1A1A"/>
          <w:sz w:val="22"/>
          <w:szCs w:val="22"/>
        </w:rPr>
        <w:t xml:space="preserve">The institutionally dominant response to this condition has been incremental improvement within the disposal paradigm: engineered landfills, waste-to-energy incineration, and selective materials recovery applied to pre-sorted streams. Each of these approaches treats waste primarily as a liability to be managed at minimum cost. The consequence is that the embedded value in municipal waste streams, which includes metals, recoverable polymers, organic carbon, mineral fractions, and recoverable moisture, is routinely destroyed rather than redirected.</w:t>
      </w:r>
    </w:p>
    <w:p>
      <w:pPr>
        <w:spacing w:after="0" w:before="120"/>
      </w:pPr>
      <w:r>
        <w:t xml:space="preserve"/>
      </w:r>
    </w:p>
    <w:p>
      <w:pPr>
        <w:spacing w:after="120" w:before="80" w:line="360"/>
        <w:jc w:val="both"/>
      </w:pPr>
      <w:r>
        <w:rPr>
          <w:rFonts w:ascii="Arial" w:cs="Arial" w:eastAsia="Arial" w:hAnsi="Arial"/>
          <w:color w:val="1A1A1A"/>
          <w:sz w:val="22"/>
          <w:szCs w:val="22"/>
        </w:rPr>
        <w:t xml:space="preserve">PaaF framing locates this pattern at the intersection of psychological and institutional behaviour: organisations and municipalities accumulate waste management complexity faster than they develop understanding of the resource value those waste streams contain. The disposal paradigm persists not because the resource value is absent but because the comprehension framework required to capture it has not been systematically developed or applied.</w:t>
      </w:r>
    </w:p>
    <w:p>
      <w:pPr>
        <w:spacing w:after="0" w:before="120"/>
      </w:pPr>
      <w:r>
        <w:t xml:space="preserve"/>
      </w:r>
    </w:p>
    <w:p>
      <w:pPr>
        <w:pStyle w:val="Heading2"/>
        <w:spacing w:after="160" w:before="360"/>
      </w:pPr>
      <w:r>
        <w:rPr>
          <w:rFonts w:ascii="Arial" w:cs="Arial" w:eastAsia="Arial" w:hAnsi="Arial"/>
          <w:b/>
          <w:bCs/>
          <w:color w:val="2C5F2E"/>
          <w:sz w:val="26"/>
          <w:szCs w:val="26"/>
        </w:rPr>
        <w:t xml:space="preserve">1.2 The Resource Framing and Its Unanswered Systems Question</w:t>
      </w:r>
    </w:p>
    <w:p>
      <w:pPr>
        <w:spacing w:after="120" w:before="80" w:line="360"/>
        <w:jc w:val="both"/>
      </w:pPr>
      <w:r>
        <w:rPr>
          <w:rFonts w:ascii="Arial" w:cs="Arial" w:eastAsia="Arial" w:hAnsi="Arial"/>
          <w:color w:val="1A1A1A"/>
          <w:sz w:val="22"/>
          <w:szCs w:val="22"/>
        </w:rPr>
        <w:t xml:space="preserve">An alternative paradigm, variously described as circular economy, industrial ecology, or waste-to-resource, treats municipal solid waste as a heterogeneous input stream containing multiple recoverable components. This framing is not new in principle. Selective recovery operations for single material streams have existed for decades. What remains unanswered is the systems-level question: can a single integrated facility simultaneously recover multiple specification-grade outputs from the same mixed waste intake, without pre-sorted or clean input streams as a precondition?</w:t>
      </w:r>
    </w:p>
    <w:p>
      <w:pPr>
        <w:spacing w:after="0" w:before="120"/>
      </w:pPr>
      <w:r>
        <w:t xml:space="preserve"/>
      </w:r>
    </w:p>
    <w:p>
      <w:pPr>
        <w:spacing w:after="120" w:before="80" w:line="360"/>
        <w:jc w:val="both"/>
      </w:pPr>
      <w:r>
        <w:rPr>
          <w:rFonts w:ascii="Arial" w:cs="Arial" w:eastAsia="Arial" w:hAnsi="Arial"/>
          <w:color w:val="1A1A1A"/>
          <w:sz w:val="22"/>
          <w:szCs w:val="22"/>
        </w:rPr>
        <w:t xml:space="preserve">This is not a trivial extension of existing single-output waste recovery operations. The technical challenge is one of simultaneous multi-output optimisation under heterogeneous and variable input conditions. The organisational challenge is one of designing and operating a system whose value proposition spans construction, metallurgy, polymer chemistry, agriculture, and water management simultaneously. Existing waste processing literature has not addressed this as an integrated design question spanning all three dimensions.</w:t>
      </w:r>
    </w:p>
    <w:p>
      <w:pPr>
        <w:spacing w:after="0" w:before="120"/>
      </w:pPr>
      <w:r>
        <w:t xml:space="preserve"/>
      </w:r>
    </w:p>
    <w:p>
      <w:pPr>
        <w:pStyle w:val="Heading2"/>
        <w:spacing w:after="160" w:before="360"/>
      </w:pPr>
      <w:r>
        <w:rPr>
          <w:rFonts w:ascii="Arial" w:cs="Arial" w:eastAsia="Arial" w:hAnsi="Arial"/>
          <w:b/>
          <w:bCs/>
          <w:color w:val="2C5F2E"/>
          <w:sz w:val="26"/>
          <w:szCs w:val="26"/>
        </w:rPr>
        <w:t xml:space="preserve">1.3 The Central Research Question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single" w:color="2C5F2E" w:sz="1"/>
              <w:left w:val="single" w:color="2C5F2E" w:sz="1"/>
              <w:bottom w:val="single" w:color="2C5F2E" w:sz="1"/>
              <w:right w:val="none"/>
            </w:tcBorders>
            <w:shd w:fill="E8F5E9" w:val="clear"/>
            <w:tcMar>
              <w:top w:type="dxa" w:w="120"/>
              <w:left w:type="dxa" w:w="120"/>
              <w:bottom w:type="dxa" w:w="120"/>
              <w:right w:type="dxa" w:w="80"/>
            </w:tcMar>
          </w:tcPr>
          <w:p>
            <w:pPr>
              <w:jc w:val="center"/>
            </w:pPr>
            <w:r>
              <w:rPr>
                <w:rFonts w:ascii="Arial" w:cs="Arial" w:eastAsia="Arial" w:hAnsi="Arial"/>
                <w:b/>
                <w:bCs/>
                <w:color w:val="2C5F2E"/>
                <w:sz w:val="20"/>
                <w:szCs w:val="20"/>
              </w:rPr>
              <w:t xml:space="preserve">CENTRAL QUESTION</w:t>
            </w:r>
          </w:p>
        </w:tc>
        <w:tc>
          <w:tcPr>
            <w:tcW w:type="dxa" w:w="9160"/>
            <w:tcBorders>
              <w:top w:val="single" w:color="2C5F2E" w:sz="1"/>
              <w:left w:val="none"/>
              <w:bottom w:val="single" w:color="2C5F2E" w:sz="1"/>
              <w:right w:val="single" w:color="2C5F2E" w:sz="1"/>
            </w:tcBorders>
            <w:shd w:fill="F5FBF5" w:val="clear"/>
            <w:tcMar>
              <w:top w:type="dxa" w:w="120"/>
              <w:left w:type="dxa" w:w="160"/>
              <w:bottom w:type="dxa" w:w="120"/>
              <w:right w:type="dxa" w:w="120"/>
            </w:tcMar>
          </w:tcPr>
          <w:p>
            <w:r>
              <w:rPr>
                <w:rFonts w:ascii="Arial" w:cs="Arial" w:eastAsia="Arial" w:hAnsi="Arial"/>
                <w:i/>
                <w:iCs/>
                <w:color w:val="1A3A1A"/>
                <w:sz w:val="21"/>
                <w:szCs w:val="21"/>
              </w:rPr>
              <w:t xml:space="preserve">Could an integrated municipal waste processing system, receiving heterogeneous mixed waste without pre-sorting at source, simultaneously produce structural-grade composite materials, specification-grade recovered metals, recycled polymer resins, agricultural soil amendments, and treated process water at outputs sufficient for commercial deployment?</w:t>
            </w:r>
          </w:p>
        </w:tc>
      </w:tr>
    </w:tbl>
    <w:p>
      <w:pPr>
        <w:spacing w:after="0" w:before="200"/>
      </w:pPr>
      <w:r>
        <w:t xml:space="preserve"/>
      </w:r>
    </w:p>
    <w:p>
      <w:pPr>
        <w:spacing w:after="120" w:before="80" w:line="360"/>
        <w:jc w:val="both"/>
      </w:pPr>
      <w:r>
        <w:rPr>
          <w:rFonts w:ascii="Arial" w:cs="Arial" w:eastAsia="Arial" w:hAnsi="Arial"/>
          <w:color w:val="1A1A1A"/>
          <w:sz w:val="22"/>
          <w:szCs w:val="22"/>
        </w:rPr>
        <w:t xml:space="preserve">This paper frames five subsidiary research questions that together constitute the research agenda required to address the central question. It does not resolve them. It characterises what is known, what is unknown, and what experimental program would be required to move from open question to answerable proposition.</w:t>
      </w:r>
    </w:p>
    <w:p>
      <w:pPr>
        <w:spacing w:after="0" w:before="120"/>
      </w:pPr>
      <w:r>
        <w:t xml:space="preserve"/>
      </w:r>
    </w:p>
    <w:p>
      <w:pPr>
        <w:pStyle w:val="Heading1"/>
        <w:pBdr>
          <w:bottom w:val="single" w:color="2C5F2E" w:sz="4" w:space="6"/>
        </w:pBdr>
        <w:spacing w:after="200" w:before="480"/>
      </w:pPr>
      <w:r>
        <w:rPr>
          <w:rFonts w:ascii="Arial" w:cs="Arial" w:eastAsia="Arial" w:hAnsi="Arial"/>
          <w:b/>
          <w:bCs/>
          <w:color w:val="1A3A1A"/>
          <w:sz w:val="32"/>
          <w:szCs w:val="32"/>
        </w:rPr>
        <w:t xml:space="preserve">2. State of Knowledge by Output Stream</w:t>
      </w:r>
    </w:p>
    <w:p>
      <w:pPr>
        <w:pStyle w:val="Heading2"/>
        <w:spacing w:after="160" w:before="360"/>
      </w:pPr>
      <w:r>
        <w:rPr>
          <w:rFonts w:ascii="Arial" w:cs="Arial" w:eastAsia="Arial" w:hAnsi="Arial"/>
          <w:b/>
          <w:bCs/>
          <w:color w:val="2C5F2E"/>
          <w:sz w:val="26"/>
          <w:szCs w:val="26"/>
        </w:rPr>
        <w:t xml:space="preserve">2.1 Structural Composites from Waste-Derived Carbon and Silica</w:t>
      </w:r>
    </w:p>
    <w:p>
      <w:pPr>
        <w:pStyle w:val="Heading3"/>
        <w:spacing w:after="120" w:before="280"/>
      </w:pPr>
      <w:r>
        <w:rPr>
          <w:rFonts w:ascii="Arial" w:cs="Arial" w:eastAsia="Arial" w:hAnsi="Arial"/>
          <w:b/>
          <w:bCs/>
          <w:color w:val="4A7C4E"/>
          <w:sz w:val="24"/>
          <w:szCs w:val="24"/>
        </w:rPr>
        <w:t xml:space="preserve">2.1.1 What Is Established</w:t>
      </w:r>
    </w:p>
    <w:p>
      <w:pPr>
        <w:spacing w:after="120" w:before="80" w:line="360"/>
        <w:jc w:val="both"/>
      </w:pPr>
      <w:r>
        <w:rPr>
          <w:rFonts w:ascii="Arial" w:cs="Arial" w:eastAsia="Arial" w:hAnsi="Arial"/>
          <w:color w:val="1A1A1A"/>
          <w:sz w:val="22"/>
          <w:szCs w:val="22"/>
        </w:rPr>
        <w:t xml:space="preserve">Geopolymer concrete, comprising structural composites produced from industrial waste streams including fly ash, ground granulated blast furnace slag, and silica fume, represents a mature research area with decades of published characterisation. Compressive strengths of 40 to 80 MPa have been consistently demonstrated using clean, single-source industrial waste inputs. The chemistry is well understood: alkaline activation of aluminosilicate precursors produces a three-dimensional polymer network with mechanical properties competitive with Portland cement-based systems.</w:t>
      </w:r>
    </w:p>
    <w:p>
      <w:pPr>
        <w:spacing w:after="0" w:before="120"/>
      </w:pPr>
      <w:r>
        <w:t xml:space="preserve"/>
      </w:r>
    </w:p>
    <w:p>
      <w:pPr>
        <w:spacing w:after="120" w:before="80" w:line="360"/>
        <w:jc w:val="both"/>
      </w:pPr>
      <w:r>
        <w:rPr>
          <w:rFonts w:ascii="Arial" w:cs="Arial" w:eastAsia="Arial" w:hAnsi="Arial"/>
          <w:color w:val="1A1A1A"/>
          <w:sz w:val="22"/>
          <w:szCs w:val="22"/>
        </w:rPr>
        <w:t xml:space="preserve">Separately, pyrolysis of organic waste fractions produces carbon char with surface chemistry and porosity profiles that have been studied as supplementary cementitious materials and as reinforcing agents in polymer composites. Glass-derived silica from waste streams has been incorporated into cementitious and geopolymer systems with documented mechanical benefit.</w:t>
      </w:r>
    </w:p>
    <w:p>
      <w:pPr>
        <w:spacing w:after="0" w:before="120"/>
      </w:pPr>
      <w:r>
        <w:t xml:space="preserve"/>
      </w:r>
    </w:p>
    <w:p>
      <w:pPr>
        <w:pStyle w:val="Heading3"/>
        <w:spacing w:after="120" w:before="280"/>
      </w:pPr>
      <w:r>
        <w:rPr>
          <w:rFonts w:ascii="Arial" w:cs="Arial" w:eastAsia="Arial" w:hAnsi="Arial"/>
          <w:b/>
          <w:bCs/>
          <w:color w:val="4A7C4E"/>
          <w:sz w:val="24"/>
          <w:szCs w:val="24"/>
        </w:rPr>
        <w:t xml:space="preserve">2.1.2 What Is Not Established</w:t>
      </w:r>
    </w:p>
    <w:p>
      <w:pPr>
        <w:spacing w:after="120" w:before="80" w:line="360"/>
        <w:jc w:val="both"/>
      </w:pPr>
      <w:r>
        <w:rPr>
          <w:rFonts w:ascii="Arial" w:cs="Arial" w:eastAsia="Arial" w:hAnsi="Arial"/>
          <w:color w:val="1A1A1A"/>
          <w:sz w:val="22"/>
          <w:szCs w:val="22"/>
        </w:rPr>
        <w:t xml:space="preserve">No published study has systematically characterised a structural composite produced from co-processed carbon char and silica, both derived from heterogeneous municipal waste inputs through a single integrated process. The specific unknowns are as follows.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400"/>
        <w:gridCol w:w="3360"/>
      </w:tblGrid>
      <w:tr>
        <w:trPr>
          <w:tblHeader/>
        </w:trPr>
        <w:tc>
          <w:tcPr>
            <w:tcW w:type="dxa" w:w="26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Unknown</w:t>
            </w:r>
          </w:p>
        </w:tc>
        <w:tc>
          <w:tcPr>
            <w:tcW w:type="dxa" w:w="34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Why It Matters</w:t>
            </w:r>
          </w:p>
        </w:tc>
        <w:tc>
          <w:tcPr>
            <w:tcW w:type="dxa" w:w="336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Current Knowledge Gap</w:t>
            </w:r>
          </w:p>
        </w:tc>
      </w:tr>
      <w:tr>
        <w:tc>
          <w:tcPr>
            <w:tcW w:type="dxa" w:w="26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Minimum separation purity for carbon char feedstock</w:t>
            </w:r>
          </w:p>
        </w:tc>
        <w:tc>
          <w:tcPr>
            <w:tcW w:type="dxa" w:w="34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Contamination from heavy metals, chlorinated compounds, and sulfur in pyrolysis char affects structural performance</w:t>
            </w:r>
          </w:p>
        </w:tc>
        <w:tc>
          <w:tcPr>
            <w:tcW w:type="dxa" w:w="33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No minimum purity specification exists for MSW-derived char in structural composites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Silica fraction consistency from mixed glass waste</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Glass waste in MSW contains multiple glass types with different silica content and reactivity profiles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Reactivity variation across MSW glass fractions has not been mapped in literature</w:t>
            </w:r>
          </w:p>
        </w:tc>
      </w:tr>
      <w:tr>
        <w:tc>
          <w:tcPr>
            <w:tcW w:type="dxa" w:w="26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Co-processing compatibility of carbon and silica fractions</w:t>
            </w:r>
          </w:p>
        </w:tc>
        <w:tc>
          <w:tcPr>
            <w:tcW w:type="dxa" w:w="34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Carbon char and silica fractions processed simultaneously may exhibit interactions not present in single-source systems</w:t>
            </w:r>
          </w:p>
        </w:tc>
        <w:tc>
          <w:tcPr>
            <w:tcW w:type="dxa" w:w="33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No co-processing characterisation exists in the published literature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Batch-to-batch property consistency under variable input</w:t>
            </w:r>
          </w:p>
        </w:tc>
        <w:tc>
          <w:tcPr>
            <w:tcW w:type="dxa" w:w="3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MSW composition varies by season, geography, and collection area</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No study characterises composite property variation as a function of MSW input variability</w:t>
            </w:r>
          </w:p>
        </w:tc>
      </w:tr>
    </w:tbl>
    <w:p>
      <w:pPr>
        <w:spacing w:after="0" w:before="200"/>
      </w:pPr>
      <w:r>
        <w:t xml:space="preserve"/>
      </w:r>
    </w:p>
    <w:p>
      <w:pPr>
        <w:pStyle w:val="Heading2"/>
        <w:spacing w:after="160" w:before="360"/>
      </w:pPr>
      <w:r>
        <w:rPr>
          <w:rFonts w:ascii="Arial" w:cs="Arial" w:eastAsia="Arial" w:hAnsi="Arial"/>
          <w:b/>
          <w:bCs/>
          <w:color w:val="2C5F2E"/>
          <w:sz w:val="26"/>
          <w:szCs w:val="26"/>
        </w:rPr>
        <w:t xml:space="preserve">2.2 Cascaded Metal Recovery from Mixed Municipal Waste</w:t>
      </w:r>
    </w:p>
    <w:p>
      <w:pPr>
        <w:pStyle w:val="Heading3"/>
        <w:spacing w:after="120" w:before="280"/>
      </w:pPr>
      <w:r>
        <w:rPr>
          <w:rFonts w:ascii="Arial" w:cs="Arial" w:eastAsia="Arial" w:hAnsi="Arial"/>
          <w:b/>
          <w:bCs/>
          <w:color w:val="4A7C4E"/>
          <w:sz w:val="24"/>
          <w:szCs w:val="24"/>
        </w:rPr>
        <w:t xml:space="preserve">2.2.1 What Is Established</w:t>
      </w:r>
    </w:p>
    <w:p>
      <w:pPr>
        <w:spacing w:after="120" w:before="80" w:line="360"/>
        <w:jc w:val="both"/>
      </w:pPr>
      <w:r>
        <w:rPr>
          <w:rFonts w:ascii="Arial" w:cs="Arial" w:eastAsia="Arial" w:hAnsi="Arial"/>
          <w:color w:val="1A1A1A"/>
          <w:sz w:val="22"/>
          <w:szCs w:val="22"/>
        </w:rPr>
        <w:t xml:space="preserve">Individual metal recovery from waste streams is industrially established. Ferrous metal recovery via magnetic separation is standard practice in materials recovery facilities. Eddy current separation recovers non-ferrous metals including aluminium. Secondary smelting of aluminium scrap is a major industrial sector globally. Copper recovery from waste electrical and electronic equipment is regulated and practiced across the European Union, Japan, and increasingly in South Asia.</w:t>
      </w:r>
    </w:p>
    <w:p>
      <w:pPr>
        <w:spacing w:after="0" w:before="120"/>
      </w:pPr>
      <w:r>
        <w:t xml:space="preserve"/>
      </w:r>
    </w:p>
    <w:p>
      <w:pPr>
        <w:spacing w:after="120" w:before="80" w:line="360"/>
        <w:jc w:val="both"/>
      </w:pPr>
      <w:r>
        <w:rPr>
          <w:rFonts w:ascii="Arial" w:cs="Arial" w:eastAsia="Arial" w:hAnsi="Arial"/>
          <w:color w:val="1A1A1A"/>
          <w:sz w:val="22"/>
          <w:szCs w:val="22"/>
        </w:rPr>
        <w:t xml:space="preserve">Each metal type can therefore be recovered from a waste stream in which it constitutes the primary metal fraction. Steel from scrap metal streams. Aluminium from relatively clean aluminium scrap. Copper from WEEE streams with known composition. These are established, commercially proven operations.</w:t>
      </w:r>
    </w:p>
    <w:p>
      <w:pPr>
        <w:spacing w:after="0" w:before="120"/>
      </w:pPr>
      <w:r>
        <w:t xml:space="preserve"/>
      </w:r>
    </w:p>
    <w:p>
      <w:pPr>
        <w:pStyle w:val="Heading3"/>
        <w:spacing w:after="120" w:before="280"/>
      </w:pPr>
      <w:r>
        <w:rPr>
          <w:rFonts w:ascii="Arial" w:cs="Arial" w:eastAsia="Arial" w:hAnsi="Arial"/>
          <w:b/>
          <w:bCs/>
          <w:color w:val="4A7C4E"/>
          <w:sz w:val="24"/>
          <w:szCs w:val="24"/>
        </w:rPr>
        <w:t xml:space="preserve">2.2.2 What Is Not Established</w:t>
      </w:r>
    </w:p>
    <w:p>
      <w:pPr>
        <w:spacing w:after="120" w:before="80" w:line="360"/>
        <w:jc w:val="both"/>
      </w:pPr>
      <w:r>
        <w:rPr>
          <w:rFonts w:ascii="Arial" w:cs="Arial" w:eastAsia="Arial" w:hAnsi="Arial"/>
          <w:color w:val="1A1A1A"/>
          <w:sz w:val="22"/>
          <w:szCs w:val="22"/>
        </w:rPr>
        <w:t xml:space="preserve">Municipal solid waste is not a single-metal stream. It contains ferrous metals, aluminium, copper, and trace quantities of nickel, zinc, and lead in intimate mixture with organic contamination, polymer coatings, and heterogeneous solids. The question of how to sequence recovery operations to maximise total metal value while maintaining downstream specification grade for each fraction has not been formalised as a unified optimisation problem in the literature.</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single" w:color="2C5F2E" w:sz="1"/>
              <w:left w:val="single" w:color="2C5F2E" w:sz="1"/>
              <w:bottom w:val="single" w:color="2C5F2E" w:sz="1"/>
              <w:right w:val="none"/>
            </w:tcBorders>
            <w:shd w:fill="E8F5E9" w:val="clear"/>
            <w:tcMar>
              <w:top w:type="dxa" w:w="120"/>
              <w:left w:type="dxa" w:w="120"/>
              <w:bottom w:type="dxa" w:w="120"/>
              <w:right w:type="dxa" w:w="80"/>
            </w:tcMar>
          </w:tcPr>
          <w:p>
            <w:pPr>
              <w:jc w:val="center"/>
            </w:pPr>
            <w:r>
              <w:rPr>
                <w:rFonts w:ascii="Arial" w:cs="Arial" w:eastAsia="Arial" w:hAnsi="Arial"/>
                <w:b/>
                <w:bCs/>
                <w:color w:val="2C5F2E"/>
                <w:sz w:val="20"/>
                <w:szCs w:val="20"/>
              </w:rPr>
              <w:t xml:space="preserve">RESEARCH GAP</w:t>
            </w:r>
          </w:p>
        </w:tc>
        <w:tc>
          <w:tcPr>
            <w:tcW w:type="dxa" w:w="9160"/>
            <w:tcBorders>
              <w:top w:val="single" w:color="2C5F2E" w:sz="1"/>
              <w:left w:val="none"/>
              <w:bottom w:val="single" w:color="2C5F2E" w:sz="1"/>
              <w:right w:val="single" w:color="2C5F2E" w:sz="1"/>
            </w:tcBorders>
            <w:shd w:fill="F5FBF5" w:val="clear"/>
            <w:tcMar>
              <w:top w:type="dxa" w:w="120"/>
              <w:left w:type="dxa" w:w="160"/>
              <w:bottom w:type="dxa" w:w="120"/>
              <w:right w:type="dxa" w:w="120"/>
            </w:tcMar>
          </w:tcPr>
          <w:p>
            <w:r>
              <w:rPr>
                <w:rFonts w:ascii="Arial" w:cs="Arial" w:eastAsia="Arial" w:hAnsi="Arial"/>
                <w:i/>
                <w:iCs/>
                <w:color w:val="1A3A1A"/>
                <w:sz w:val="21"/>
                <w:szCs w:val="21"/>
              </w:rPr>
              <w:t xml:space="preserve">What is the optimal cascade separation sequence, combining magnetic, eddy current, density, and hydrometallurgical stages, that maximises total recovered metal value from heterogeneous MSW metal fractions, subject to minimum purity constraints for each downstream metal application?</w:t>
            </w:r>
          </w:p>
        </w:tc>
      </w:tr>
    </w:tbl>
    <w:p>
      <w:pPr>
        <w:spacing w:after="0" w:before="200"/>
      </w:pPr>
      <w:r>
        <w:t xml:space="preserve"/>
      </w:r>
    </w:p>
    <w:p>
      <w:pPr>
        <w:spacing w:after="120" w:before="80" w:line="360"/>
        <w:jc w:val="both"/>
      </w:pPr>
      <w:r>
        <w:rPr>
          <w:rFonts w:ascii="Arial" w:cs="Arial" w:eastAsia="Arial" w:hAnsi="Arial"/>
          <w:color w:val="1A1A1A"/>
          <w:sz w:val="22"/>
          <w:szCs w:val="22"/>
        </w:rPr>
        <w:t xml:space="preserve">This is an operations research and process engineering problem whose resolution would determine whether municipal waste metal recovery can produce materials meeting specification for structural steel, aluminium alloy, and copper conductor applications, or whether contamination levels force recovered metals into lower-value applications regardless of separation intensity.</w:t>
      </w:r>
    </w:p>
    <w:p>
      <w:pPr>
        <w:spacing w:after="0" w:before="120"/>
      </w:pPr>
      <w:r>
        <w:t xml:space="preserve"/>
      </w:r>
    </w:p>
    <w:p>
      <w:pPr>
        <w:pStyle w:val="Heading2"/>
        <w:spacing w:after="160" w:before="360"/>
      </w:pPr>
      <w:r>
        <w:rPr>
          <w:rFonts w:ascii="Arial" w:cs="Arial" w:eastAsia="Arial" w:hAnsi="Arial"/>
          <w:b/>
          <w:bCs/>
          <w:color w:val="2C5F2E"/>
          <w:sz w:val="26"/>
          <w:szCs w:val="26"/>
        </w:rPr>
        <w:t xml:space="preserve">2.3 Polymer Recovery and Upgrading from Mixed Waste</w:t>
      </w:r>
    </w:p>
    <w:p>
      <w:pPr>
        <w:pStyle w:val="Heading3"/>
        <w:spacing w:after="120" w:before="280"/>
      </w:pPr>
      <w:r>
        <w:rPr>
          <w:rFonts w:ascii="Arial" w:cs="Arial" w:eastAsia="Arial" w:hAnsi="Arial"/>
          <w:b/>
          <w:bCs/>
          <w:color w:val="4A7C4E"/>
          <w:sz w:val="24"/>
          <w:szCs w:val="24"/>
        </w:rPr>
        <w:t xml:space="preserve">2.3.1 What Is Established</w:t>
      </w:r>
    </w:p>
    <w:p>
      <w:pPr>
        <w:spacing w:after="120" w:before="80" w:line="360"/>
        <w:jc w:val="both"/>
      </w:pPr>
      <w:r>
        <w:rPr>
          <w:rFonts w:ascii="Arial" w:cs="Arial" w:eastAsia="Arial" w:hAnsi="Arial"/>
          <w:color w:val="1A1A1A"/>
          <w:sz w:val="22"/>
          <w:szCs w:val="22"/>
        </w:rPr>
        <w:t xml:space="preserve">Mechanical recycling of post-consumer plastics, comprising sorting, washing, shredding, and re-pelletising, is industrially established for polyethylene terephthalate (PET) and high-density polyethylene (HDPE) from relatively clean, source-separated streams. The mechanical properties of recycled HDPE and PP pellets from such streams have been extensively characterised. Degradation of molecular weight and mechanical performance through multiple recycling cycles is documented and manageable for commodity applications.</w:t>
      </w:r>
    </w:p>
    <w:p>
      <w:pPr>
        <w:spacing w:after="0" w:before="120"/>
      </w:pPr>
      <w:r>
        <w:t xml:space="preserve"/>
      </w:r>
    </w:p>
    <w:p>
      <w:pPr>
        <w:pStyle w:val="Heading3"/>
        <w:spacing w:after="120" w:before="280"/>
      </w:pPr>
      <w:r>
        <w:rPr>
          <w:rFonts w:ascii="Arial" w:cs="Arial" w:eastAsia="Arial" w:hAnsi="Arial"/>
          <w:b/>
          <w:bCs/>
          <w:color w:val="4A7C4E"/>
          <w:sz w:val="24"/>
          <w:szCs w:val="24"/>
        </w:rPr>
        <w:t xml:space="preserve">2.3.2 What Is Not Established</w:t>
      </w:r>
    </w:p>
    <w:p>
      <w:pPr>
        <w:spacing w:after="120" w:before="80" w:line="360"/>
        <w:jc w:val="both"/>
      </w:pPr>
      <w:r>
        <w:rPr>
          <w:rFonts w:ascii="Arial" w:cs="Arial" w:eastAsia="Arial" w:hAnsi="Arial"/>
          <w:color w:val="1A1A1A"/>
          <w:sz w:val="22"/>
          <w:szCs w:val="22"/>
        </w:rPr>
        <w:t xml:space="preserve">Mixed plastic fractions from municipal waste contain polymers in intimate mixture with food contamination, multi-layer packaging that resists mechanical separation, additive packages that interfere with each other, and material degraded through extended use. The upgrading pathway from mixed contaminated waste plastic to specification-grade resin for engineering applications, including polycarbonate, ABS, or structural composite polymer, has not been demonstrated at scale from municipal waste input without significant virgin material blending.</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200"/>
        <w:gridCol w:w="2360"/>
        <w:gridCol w:w="2800"/>
      </w:tblGrid>
      <w:tr>
        <w:trPr>
          <w:tblHeader/>
        </w:trPr>
        <w:tc>
          <w:tcPr>
            <w:tcW w:type="dxa" w:w="20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Polymer Type</w:t>
            </w:r>
          </w:p>
        </w:tc>
        <w:tc>
          <w:tcPr>
            <w:tcW w:type="dxa" w:w="22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Recovery from MSW</w:t>
            </w:r>
          </w:p>
        </w:tc>
        <w:tc>
          <w:tcPr>
            <w:tcW w:type="dxa" w:w="236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Specification Achievement</w:t>
            </w:r>
          </w:p>
        </w:tc>
        <w:tc>
          <w:tcPr>
            <w:tcW w:type="dxa" w:w="28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Key Barrier</w:t>
            </w:r>
          </w:p>
        </w:tc>
      </w:tr>
      <w:tr>
        <w:tc>
          <w:tcPr>
            <w:tcW w:type="dxa" w:w="20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HDPE and PP</w:t>
            </w:r>
          </w:p>
        </w:tc>
        <w:tc>
          <w:tcPr>
            <w:tcW w:type="dxa" w:w="22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Established at scale</w:t>
            </w:r>
          </w:p>
        </w:tc>
        <w:tc>
          <w:tcPr>
            <w:tcW w:type="dxa" w:w="23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Commodity grade achievable</w:t>
            </w:r>
          </w:p>
        </w:tc>
        <w:tc>
          <w:tcPr>
            <w:tcW w:type="dxa" w:w="2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Colour mixing and odour from organic contamination</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Polycarbonate (PC)</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Possible from sorted WEEE streams</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Difficult from mixed MSW</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Contamination with other polymers degrades impact resistance</w:t>
            </w:r>
          </w:p>
        </w:tc>
      </w:tr>
      <w:tr>
        <w:tc>
          <w:tcPr>
            <w:tcW w:type="dxa" w:w="20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ABS</w:t>
            </w:r>
          </w:p>
        </w:tc>
        <w:tc>
          <w:tcPr>
            <w:tcW w:type="dxa" w:w="22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Possible from sorted WEEE streams</w:t>
            </w:r>
          </w:p>
        </w:tc>
        <w:tc>
          <w:tcPr>
            <w:tcW w:type="dxa" w:w="23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Difficult from mixed MSW</w:t>
            </w:r>
          </w:p>
        </w:tc>
        <w:tc>
          <w:tcPr>
            <w:tcW w:type="dxa" w:w="2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Rubber phase degradation during mixed stream processing</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Engineering composites</w:t>
            </w:r>
          </w:p>
        </w:tc>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Not demonstrated from MSW</w:t>
            </w:r>
          </w:p>
        </w:tc>
        <w:tc>
          <w:tcPr>
            <w:tcW w:type="dxa" w:w="2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Not demonstrated</w:t>
            </w:r>
          </w:p>
        </w:tc>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No established process pathway from mixed MSW to composite resin grade</w:t>
            </w:r>
          </w:p>
        </w:tc>
      </w:tr>
    </w:tbl>
    <w:p>
      <w:pPr>
        <w:spacing w:after="0" w:before="200"/>
      </w:pPr>
      <w:r>
        <w:t xml:space="preserve"/>
      </w:r>
    </w:p>
    <w:p>
      <w:pPr>
        <w:pStyle w:val="Heading2"/>
        <w:spacing w:after="160" w:before="360"/>
      </w:pPr>
      <w:r>
        <w:rPr>
          <w:rFonts w:ascii="Arial" w:cs="Arial" w:eastAsia="Arial" w:hAnsi="Arial"/>
          <w:b/>
          <w:bCs/>
          <w:color w:val="2C5F2E"/>
          <w:sz w:val="26"/>
          <w:szCs w:val="26"/>
        </w:rPr>
        <w:t xml:space="preserve">2.4 Soil Amendment Production from Organic Waste Fractions</w:t>
      </w:r>
    </w:p>
    <w:p>
      <w:pPr>
        <w:pStyle w:val="Heading3"/>
        <w:spacing w:after="120" w:before="280"/>
      </w:pPr>
      <w:r>
        <w:rPr>
          <w:rFonts w:ascii="Arial" w:cs="Arial" w:eastAsia="Arial" w:hAnsi="Arial"/>
          <w:b/>
          <w:bCs/>
          <w:color w:val="4A7C4E"/>
          <w:sz w:val="24"/>
          <w:szCs w:val="24"/>
        </w:rPr>
        <w:t xml:space="preserve">2.4.1 What Is Established</w:t>
      </w:r>
    </w:p>
    <w:p>
      <w:pPr>
        <w:spacing w:after="120" w:before="80" w:line="360"/>
        <w:jc w:val="both"/>
      </w:pPr>
      <w:r>
        <w:rPr>
          <w:rFonts w:ascii="Arial" w:cs="Arial" w:eastAsia="Arial" w:hAnsi="Arial"/>
          <w:color w:val="1A1A1A"/>
          <w:sz w:val="22"/>
          <w:szCs w:val="22"/>
        </w:rPr>
        <w:t xml:space="preserve">This is the most mature technology area within the scope of this study. Composting of municipal organic waste fractions into soil amendments is practiced at commercial scale on every inhabited continent. The agronomic benefits of compost-derived soil amendments, including improved water retention, organic carbon addition, slow-release nutrient supply, and microbial substrate provision, are among the most robustly documented outcomes in applied agricultural science.</w:t>
      </w:r>
    </w:p>
    <w:p>
      <w:pPr>
        <w:spacing w:after="0" w:before="120"/>
      </w:pPr>
      <w:r>
        <w:t xml:space="preserve"/>
      </w:r>
    </w:p>
    <w:p>
      <w:pPr>
        <w:spacing w:after="120" w:before="80" w:line="360"/>
        <w:jc w:val="both"/>
      </w:pPr>
      <w:r>
        <w:rPr>
          <w:rFonts w:ascii="Arial" w:cs="Arial" w:eastAsia="Arial" w:hAnsi="Arial"/>
          <w:color w:val="1A1A1A"/>
          <w:sz w:val="22"/>
          <w:szCs w:val="22"/>
        </w:rPr>
        <w:t xml:space="preserve">Pelletisation of compost for controlled-release agricultural application is also established, though less widely practiced than bulk compost distribution. Nutrient profiles achievable from municipal organic waste composting, including nitrogen at 1 to 2 percent, phosphorus at 0.5 to 2 percent, and potassium at 0.5 to 2 percent, are consistent with the specifications referenced in this study's design hypothesis.</w:t>
      </w:r>
    </w:p>
    <w:p>
      <w:pPr>
        <w:spacing w:after="0" w:before="120"/>
      </w:pPr>
      <w:r>
        <w:t xml:space="preserve"/>
      </w:r>
    </w:p>
    <w:p>
      <w:pPr>
        <w:pStyle w:val="Heading3"/>
        <w:spacing w:after="120" w:before="280"/>
      </w:pPr>
      <w:r>
        <w:rPr>
          <w:rFonts w:ascii="Arial" w:cs="Arial" w:eastAsia="Arial" w:hAnsi="Arial"/>
          <w:b/>
          <w:bCs/>
          <w:color w:val="4A7C4E"/>
          <w:sz w:val="24"/>
          <w:szCs w:val="24"/>
        </w:rPr>
        <w:t xml:space="preserve">2.4.2 What Is Not Established</w:t>
      </w:r>
    </w:p>
    <w:p>
      <w:pPr>
        <w:spacing w:after="120" w:before="80" w:line="360"/>
        <w:jc w:val="both"/>
      </w:pPr>
      <w:r>
        <w:rPr>
          <w:rFonts w:ascii="Arial" w:cs="Arial" w:eastAsia="Arial" w:hAnsi="Arial"/>
          <w:color w:val="1A1A1A"/>
          <w:sz w:val="22"/>
          <w:szCs w:val="22"/>
        </w:rPr>
        <w:t xml:space="preserve">The key unresolved question for soil amendment production within an integrated multi-output system is not the composting technology itself but the quality of the input stream entering it. Municipal organic waste is contaminated with plastics, glass shards, heavy metals from batteries and electronics, and pharmaceutical residues. The relationship between input contamination levels and output soil amendment safety, particularly heavy metal content relative to agricultural application standards, is context-dependent and has not been systematically characterised for South Asian municipal waste compositions.</w:t>
      </w:r>
    </w:p>
    <w:p>
      <w:pPr>
        <w:spacing w:after="0" w:before="120"/>
      </w:pPr>
      <w:r>
        <w:t xml:space="preserve"/>
      </w:r>
    </w:p>
    <w:p>
      <w:pPr>
        <w:pStyle w:val="Heading2"/>
        <w:spacing w:after="160" w:before="360"/>
      </w:pPr>
      <w:r>
        <w:rPr>
          <w:rFonts w:ascii="Arial" w:cs="Arial" w:eastAsia="Arial" w:hAnsi="Arial"/>
          <w:b/>
          <w:bCs/>
          <w:color w:val="2C5F2E"/>
          <w:sz w:val="26"/>
          <w:szCs w:val="26"/>
        </w:rPr>
        <w:t xml:space="preserve">2.5 Process Water Recovery and Dual-Grade Treatment</w:t>
      </w:r>
    </w:p>
    <w:p>
      <w:pPr>
        <w:pStyle w:val="Heading3"/>
        <w:spacing w:after="120" w:before="280"/>
      </w:pPr>
      <w:r>
        <w:rPr>
          <w:rFonts w:ascii="Arial" w:cs="Arial" w:eastAsia="Arial" w:hAnsi="Arial"/>
          <w:b/>
          <w:bCs/>
          <w:color w:val="4A7C4E"/>
          <w:sz w:val="24"/>
          <w:szCs w:val="24"/>
        </w:rPr>
        <w:t xml:space="preserve">2.5.1 What Is Established</w:t>
      </w:r>
    </w:p>
    <w:p>
      <w:pPr>
        <w:spacing w:after="120" w:before="80" w:line="360"/>
        <w:jc w:val="both"/>
      </w:pPr>
      <w:r>
        <w:rPr>
          <w:rFonts w:ascii="Arial" w:cs="Arial" w:eastAsia="Arial" w:hAnsi="Arial"/>
          <w:color w:val="1A1A1A"/>
          <w:sz w:val="22"/>
          <w:szCs w:val="22"/>
        </w:rPr>
        <w:t xml:space="preserve">Water recovery from waste processing operations, including leachate treatment, process condensate recovery, and wash water recycling, is standard practice in engineered waste facilities globally. Multi-stage treatment trains combining sedimentation, biological treatment, membrane filtration, and UV sterilisation are capable of producing treated water meeting agricultural and industrial reuse standards from waste-derived water streams.</w:t>
      </w:r>
    </w:p>
    <w:p>
      <w:pPr>
        <w:spacing w:after="0" w:before="120"/>
      </w:pPr>
      <w:r>
        <w:t xml:space="preserve"/>
      </w:r>
    </w:p>
    <w:p>
      <w:pPr>
        <w:pStyle w:val="Heading3"/>
        <w:spacing w:after="120" w:before="280"/>
      </w:pPr>
      <w:r>
        <w:rPr>
          <w:rFonts w:ascii="Arial" w:cs="Arial" w:eastAsia="Arial" w:hAnsi="Arial"/>
          <w:b/>
          <w:bCs/>
          <w:color w:val="4A7C4E"/>
          <w:sz w:val="24"/>
          <w:szCs w:val="24"/>
        </w:rPr>
        <w:t xml:space="preserve">2.5.2 What Is Novel</w:t>
      </w:r>
    </w:p>
    <w:p>
      <w:pPr>
        <w:spacing w:after="120" w:before="80" w:line="360"/>
        <w:jc w:val="both"/>
      </w:pPr>
      <w:r>
        <w:rPr>
          <w:rFonts w:ascii="Arial" w:cs="Arial" w:eastAsia="Arial" w:hAnsi="Arial"/>
          <w:color w:val="1A1A1A"/>
          <w:sz w:val="22"/>
          <w:szCs w:val="22"/>
        </w:rPr>
        <w:t xml:space="preserve">The specific novelty proposed in this study's framing is the concept of demand-responsive dual-grade water allocation, which involves designing the treatment system to variably distribute its output between agricultural-grade water (TDS below 500 ppm) and industrial-grade water (TDS below 100 ppm) as a real-time operational variable responding to local sectoral demand. This operational design principle has not been formalised as a research or engineering problem in waste facility water management literature. It constitutes a genuine gap in the applied operations research relevant to integrated waste systems.</w:t>
      </w:r>
    </w:p>
    <w:p>
      <w:pPr>
        <w:spacing w:after="0" w:before="120"/>
      </w:pPr>
      <w:r>
        <w:t xml:space="preserve"/>
      </w:r>
    </w:p>
    <w:p>
      <w:pPr>
        <w:pStyle w:val="Heading1"/>
        <w:pBdr>
          <w:bottom w:val="single" w:color="2C5F2E" w:sz="4" w:space="6"/>
        </w:pBdr>
        <w:spacing w:after="200" w:before="480"/>
      </w:pPr>
      <w:r>
        <w:rPr>
          <w:rFonts w:ascii="Arial" w:cs="Arial" w:eastAsia="Arial" w:hAnsi="Arial"/>
          <w:b/>
          <w:bCs/>
          <w:color w:val="1A3A1A"/>
          <w:sz w:val="32"/>
          <w:szCs w:val="32"/>
        </w:rPr>
        <w:t xml:space="preserve">3. The Five Research Propositions</w:t>
      </w:r>
    </w:p>
    <w:p>
      <w:pPr>
        <w:spacing w:after="120" w:before="80" w:line="360"/>
        <w:jc w:val="both"/>
      </w:pPr>
      <w:r>
        <w:rPr>
          <w:rFonts w:ascii="Arial" w:cs="Arial" w:eastAsia="Arial" w:hAnsi="Arial"/>
          <w:color w:val="1A1A1A"/>
          <w:sz w:val="22"/>
          <w:szCs w:val="22"/>
        </w:rPr>
        <w:t xml:space="preserve">The central research question disaggregates into five subsidiary propositions, each of which must be answered affirmatively, and whose answers must be simultaneously compatible, for the integrated system to be feasible at the claimed scope. A negative finding on any single proposition does not necessarily invalidate the central question. It reframes it as a partial integration problem, which is itself a meaningful research outcome.</w:t>
      </w:r>
    </w:p>
    <w:p>
      <w:pPr>
        <w:spacing w:after="0"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00"/>
        <w:gridCol w:w="8460"/>
      </w:tblGrid>
      <w:tr>
        <w:tc>
          <w:tcPr>
            <w:tcW w:type="dxa" w:w="900"/>
            <w:tcBorders>
              <w:top w:val="single" w:color="2C5F2E" w:sz="1"/>
              <w:left w:val="single" w:color="2C5F2E" w:sz="1"/>
              <w:bottom w:val="single" w:color="2C5F2E" w:sz="1"/>
              <w:right w:val="single" w:color="2C5F2E" w:sz="1"/>
            </w:tcBorders>
            <w:shd w:fill="2C5F2E" w:val="clear"/>
            <w:tcMar>
              <w:top w:type="dxa" w:w="120"/>
              <w:left w:type="dxa" w:w="160"/>
              <w:bottom w:type="dxa" w:w="120"/>
              <w:right w:type="dxa" w:w="160"/>
            </w:tcMar>
            <w:vAlign w:val="center"/>
          </w:tcPr>
          <w:p>
            <w:pPr>
              <w:jc w:val="center"/>
            </w:pPr>
            <w:r>
              <w:rPr>
                <w:rFonts w:ascii="Arial" w:cs="Arial" w:eastAsia="Arial" w:hAnsi="Arial"/>
                <w:b/>
                <w:bCs/>
                <w:color w:val="FFFFFF"/>
                <w:sz w:val="24"/>
                <w:szCs w:val="24"/>
              </w:rPr>
              <w:t xml:space="preserve">RQ1</w:t>
            </w:r>
          </w:p>
        </w:tc>
        <w:tc>
          <w:tcPr>
            <w:tcW w:type="dxa" w:w="8460"/>
            <w:tcBorders>
              <w:top w:val="single" w:color="2C5F2E" w:sz="1"/>
              <w:left w:val="single" w:color="2C5F2E" w:sz="1"/>
              <w:bottom w:val="single" w:color="2C5F2E" w:sz="1"/>
              <w:right w:val="single" w:color="2C5F2E" w:sz="1"/>
            </w:tcBorders>
            <w:shd w:fill="F0F7F0" w:val="clear"/>
            <w:tcMar>
              <w:top w:type="dxa" w:w="120"/>
              <w:left w:type="dxa" w:w="200"/>
              <w:bottom w:type="dxa" w:w="120"/>
              <w:right w:type="dxa" w:w="160"/>
            </w:tcMar>
          </w:tcPr>
          <w:p>
            <w:r>
              <w:rPr>
                <w:rFonts w:ascii="Arial" w:cs="Arial" w:eastAsia="Arial" w:hAnsi="Arial"/>
                <w:i/>
                <w:iCs/>
                <w:color w:val="1A3A1A"/>
                <w:sz w:val="22"/>
                <w:szCs w:val="22"/>
              </w:rPr>
              <w:t xml:space="preserve">Can co-processed carbon char and silica fractions, both derived from heterogeneous municipal waste through an integrated pyrolysis and glass recovery process, produce a structural composite meeting 65 MPa minimum compressive strength with batch-to-batch consistency sufficient for construction certification?</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00"/>
        <w:gridCol w:w="8460"/>
      </w:tblGrid>
      <w:tr>
        <w:tc>
          <w:tcPr>
            <w:tcW w:type="dxa" w:w="900"/>
            <w:tcBorders>
              <w:top w:val="single" w:color="2C5F2E" w:sz="1"/>
              <w:left w:val="single" w:color="2C5F2E" w:sz="1"/>
              <w:bottom w:val="single" w:color="2C5F2E" w:sz="1"/>
              <w:right w:val="single" w:color="2C5F2E" w:sz="1"/>
            </w:tcBorders>
            <w:shd w:fill="2C5F2E" w:val="clear"/>
            <w:tcMar>
              <w:top w:type="dxa" w:w="120"/>
              <w:left w:type="dxa" w:w="160"/>
              <w:bottom w:type="dxa" w:w="120"/>
              <w:right w:type="dxa" w:w="160"/>
            </w:tcMar>
            <w:vAlign w:val="center"/>
          </w:tcPr>
          <w:p>
            <w:pPr>
              <w:jc w:val="center"/>
            </w:pPr>
            <w:r>
              <w:rPr>
                <w:rFonts w:ascii="Arial" w:cs="Arial" w:eastAsia="Arial" w:hAnsi="Arial"/>
                <w:b/>
                <w:bCs/>
                <w:color w:val="FFFFFF"/>
                <w:sz w:val="24"/>
                <w:szCs w:val="24"/>
              </w:rPr>
              <w:t xml:space="preserve">RQ2</w:t>
            </w:r>
          </w:p>
        </w:tc>
        <w:tc>
          <w:tcPr>
            <w:tcW w:type="dxa" w:w="8460"/>
            <w:tcBorders>
              <w:top w:val="single" w:color="2C5F2E" w:sz="1"/>
              <w:left w:val="single" w:color="2C5F2E" w:sz="1"/>
              <w:bottom w:val="single" w:color="2C5F2E" w:sz="1"/>
              <w:right w:val="single" w:color="2C5F2E" w:sz="1"/>
            </w:tcBorders>
            <w:shd w:fill="F0F7F0" w:val="clear"/>
            <w:tcMar>
              <w:top w:type="dxa" w:w="120"/>
              <w:left w:type="dxa" w:w="200"/>
              <w:bottom w:type="dxa" w:w="120"/>
              <w:right w:type="dxa" w:w="160"/>
            </w:tcMar>
          </w:tcPr>
          <w:p>
            <w:r>
              <w:rPr>
                <w:rFonts w:ascii="Arial" w:cs="Arial" w:eastAsia="Arial" w:hAnsi="Arial"/>
                <w:i/>
                <w:iCs/>
                <w:color w:val="1A3A1A"/>
                <w:sz w:val="22"/>
                <w:szCs w:val="22"/>
              </w:rPr>
              <w:t xml:space="preserve">What cascaded separation sequence, combining magnetic, eddy current, density separation, and selective hydrometallurgical stages, maximises total recovered metal value from mixed municipal waste metal fractions while maintaining minimum purity thresholds for structural steel (99% Fe minimum), aluminium alloy (0.5% contaminant maximum), and copper conductor (99.5% Cu minimum) applications?</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00"/>
        <w:gridCol w:w="8460"/>
      </w:tblGrid>
      <w:tr>
        <w:tc>
          <w:tcPr>
            <w:tcW w:type="dxa" w:w="900"/>
            <w:tcBorders>
              <w:top w:val="single" w:color="2C5F2E" w:sz="1"/>
              <w:left w:val="single" w:color="2C5F2E" w:sz="1"/>
              <w:bottom w:val="single" w:color="2C5F2E" w:sz="1"/>
              <w:right w:val="single" w:color="2C5F2E" w:sz="1"/>
            </w:tcBorders>
            <w:shd w:fill="2C5F2E" w:val="clear"/>
            <w:tcMar>
              <w:top w:type="dxa" w:w="120"/>
              <w:left w:type="dxa" w:w="160"/>
              <w:bottom w:type="dxa" w:w="120"/>
              <w:right w:type="dxa" w:w="160"/>
            </w:tcMar>
            <w:vAlign w:val="center"/>
          </w:tcPr>
          <w:p>
            <w:pPr>
              <w:jc w:val="center"/>
            </w:pPr>
            <w:r>
              <w:rPr>
                <w:rFonts w:ascii="Arial" w:cs="Arial" w:eastAsia="Arial" w:hAnsi="Arial"/>
                <w:b/>
                <w:bCs/>
                <w:color w:val="FFFFFF"/>
                <w:sz w:val="24"/>
                <w:szCs w:val="24"/>
              </w:rPr>
              <w:t xml:space="preserve">RQ3</w:t>
            </w:r>
          </w:p>
        </w:tc>
        <w:tc>
          <w:tcPr>
            <w:tcW w:type="dxa" w:w="8460"/>
            <w:tcBorders>
              <w:top w:val="single" w:color="2C5F2E" w:sz="1"/>
              <w:left w:val="single" w:color="2C5F2E" w:sz="1"/>
              <w:bottom w:val="single" w:color="2C5F2E" w:sz="1"/>
              <w:right w:val="single" w:color="2C5F2E" w:sz="1"/>
            </w:tcBorders>
            <w:shd w:fill="F0F7F0" w:val="clear"/>
            <w:tcMar>
              <w:top w:type="dxa" w:w="120"/>
              <w:left w:type="dxa" w:w="200"/>
              <w:bottom w:type="dxa" w:w="120"/>
              <w:right w:type="dxa" w:w="160"/>
            </w:tcMar>
          </w:tcPr>
          <w:p>
            <w:r>
              <w:rPr>
                <w:rFonts w:ascii="Arial" w:cs="Arial" w:eastAsia="Arial" w:hAnsi="Arial"/>
                <w:i/>
                <w:iCs/>
                <w:color w:val="1A3A1A"/>
                <w:sz w:val="22"/>
                <w:szCs w:val="22"/>
              </w:rPr>
              <w:t xml:space="preserve">Under what preprocessing conditions, including sorting technology specification, washing intensity parameters, and temperature profile design, can mixed municipal waste plastic fractions be upgraded to produce recycled polymer pellets meeting mechanical specifications for utility-grade pipe, container, and housing applications without virgin polymer blending?</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00"/>
        <w:gridCol w:w="8460"/>
      </w:tblGrid>
      <w:tr>
        <w:tc>
          <w:tcPr>
            <w:tcW w:type="dxa" w:w="900"/>
            <w:tcBorders>
              <w:top w:val="single" w:color="2C5F2E" w:sz="1"/>
              <w:left w:val="single" w:color="2C5F2E" w:sz="1"/>
              <w:bottom w:val="single" w:color="2C5F2E" w:sz="1"/>
              <w:right w:val="single" w:color="2C5F2E" w:sz="1"/>
            </w:tcBorders>
            <w:shd w:fill="2C5F2E" w:val="clear"/>
            <w:tcMar>
              <w:top w:type="dxa" w:w="120"/>
              <w:left w:type="dxa" w:w="160"/>
              <w:bottom w:type="dxa" w:w="120"/>
              <w:right w:type="dxa" w:w="160"/>
            </w:tcMar>
            <w:vAlign w:val="center"/>
          </w:tcPr>
          <w:p>
            <w:pPr>
              <w:jc w:val="center"/>
            </w:pPr>
            <w:r>
              <w:rPr>
                <w:rFonts w:ascii="Arial" w:cs="Arial" w:eastAsia="Arial" w:hAnsi="Arial"/>
                <w:b/>
                <w:bCs/>
                <w:color w:val="FFFFFF"/>
                <w:sz w:val="24"/>
                <w:szCs w:val="24"/>
              </w:rPr>
              <w:t xml:space="preserve">RQ4</w:t>
            </w:r>
          </w:p>
        </w:tc>
        <w:tc>
          <w:tcPr>
            <w:tcW w:type="dxa" w:w="8460"/>
            <w:tcBorders>
              <w:top w:val="single" w:color="2C5F2E" w:sz="1"/>
              <w:left w:val="single" w:color="2C5F2E" w:sz="1"/>
              <w:bottom w:val="single" w:color="2C5F2E" w:sz="1"/>
              <w:right w:val="single" w:color="2C5F2E" w:sz="1"/>
            </w:tcBorders>
            <w:shd w:fill="F0F7F0" w:val="clear"/>
            <w:tcMar>
              <w:top w:type="dxa" w:w="120"/>
              <w:left w:type="dxa" w:w="200"/>
              <w:bottom w:type="dxa" w:w="120"/>
              <w:right w:type="dxa" w:w="160"/>
            </w:tcMar>
          </w:tcPr>
          <w:p>
            <w:r>
              <w:rPr>
                <w:rFonts w:ascii="Arial" w:cs="Arial" w:eastAsia="Arial" w:hAnsi="Arial"/>
                <w:i/>
                <w:iCs/>
                <w:color w:val="1A3A1A"/>
                <w:sz w:val="22"/>
                <w:szCs w:val="22"/>
              </w:rPr>
              <w:t xml:space="preserve">What input contamination thresholds for heavy metals, microplastics, and pharmaceutical residues in municipal organic waste fractions are required to produce compost-derived soil amendment pellets meeting agricultural safety standards applicable in South Asian regulatory contexts, and what preprocessing steps reliably achieve those thresholds?</w:t>
            </w:r>
          </w:p>
        </w:tc>
      </w:tr>
    </w:tbl>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00"/>
        <w:gridCol w:w="8460"/>
      </w:tblGrid>
      <w:tr>
        <w:tc>
          <w:tcPr>
            <w:tcW w:type="dxa" w:w="900"/>
            <w:tcBorders>
              <w:top w:val="single" w:color="2C5F2E" w:sz="1"/>
              <w:left w:val="single" w:color="2C5F2E" w:sz="1"/>
              <w:bottom w:val="single" w:color="2C5F2E" w:sz="1"/>
              <w:right w:val="single" w:color="2C5F2E" w:sz="1"/>
            </w:tcBorders>
            <w:shd w:fill="2C5F2E" w:val="clear"/>
            <w:tcMar>
              <w:top w:type="dxa" w:w="120"/>
              <w:left w:type="dxa" w:w="160"/>
              <w:bottom w:type="dxa" w:w="120"/>
              <w:right w:type="dxa" w:w="160"/>
            </w:tcMar>
            <w:vAlign w:val="center"/>
          </w:tcPr>
          <w:p>
            <w:pPr>
              <w:jc w:val="center"/>
            </w:pPr>
            <w:r>
              <w:rPr>
                <w:rFonts w:ascii="Arial" w:cs="Arial" w:eastAsia="Arial" w:hAnsi="Arial"/>
                <w:b/>
                <w:bCs/>
                <w:color w:val="FFFFFF"/>
                <w:sz w:val="24"/>
                <w:szCs w:val="24"/>
              </w:rPr>
              <w:t xml:space="preserve">RQ5</w:t>
            </w:r>
          </w:p>
        </w:tc>
        <w:tc>
          <w:tcPr>
            <w:tcW w:type="dxa" w:w="8460"/>
            <w:tcBorders>
              <w:top w:val="single" w:color="2C5F2E" w:sz="1"/>
              <w:left w:val="single" w:color="2C5F2E" w:sz="1"/>
              <w:bottom w:val="single" w:color="2C5F2E" w:sz="1"/>
              <w:right w:val="single" w:color="2C5F2E" w:sz="1"/>
            </w:tcBorders>
            <w:shd w:fill="F0F7F0" w:val="clear"/>
            <w:tcMar>
              <w:top w:type="dxa" w:w="120"/>
              <w:left w:type="dxa" w:w="200"/>
              <w:bottom w:type="dxa" w:w="120"/>
              <w:right w:type="dxa" w:w="160"/>
            </w:tcMar>
          </w:tcPr>
          <w:p>
            <w:r>
              <w:rPr>
                <w:rFonts w:ascii="Arial" w:cs="Arial" w:eastAsia="Arial" w:hAnsi="Arial"/>
                <w:i/>
                <w:iCs/>
                <w:color w:val="1A3A1A"/>
                <w:sz w:val="22"/>
                <w:szCs w:val="22"/>
              </w:rPr>
              <w:t xml:space="preserve">Is a demand-responsive dual-grade water treatment system, producing variable proportions of agricultural-grade and industrial-grade treated water from the same waste process stream, technically feasible and economically rational as an operational design parameter, and what control architecture would govern the grade-split decision in real time?</w:t>
            </w:r>
          </w:p>
        </w:tc>
      </w:tr>
    </w:tbl>
    <w:p>
      <w:pPr>
        <w:spacing w:after="0" w:before="200"/>
      </w:pPr>
      <w:r>
        <w:t xml:space="preserve"/>
      </w:r>
    </w:p>
    <w:p>
      <w:pPr>
        <w:pStyle w:val="Heading1"/>
        <w:pBdr>
          <w:bottom w:val="single" w:color="2C5F2E" w:sz="4" w:space="6"/>
        </w:pBdr>
        <w:spacing w:after="200" w:before="480"/>
      </w:pPr>
      <w:r>
        <w:rPr>
          <w:rFonts w:ascii="Arial" w:cs="Arial" w:eastAsia="Arial" w:hAnsi="Arial"/>
          <w:b/>
          <w:bCs/>
          <w:color w:val="1A3A1A"/>
          <w:sz w:val="32"/>
          <w:szCs w:val="32"/>
        </w:rPr>
        <w:t xml:space="preserve">4. The Integration Problem</w:t>
      </w:r>
    </w:p>
    <w:p>
      <w:pPr>
        <w:pStyle w:val="Heading2"/>
        <w:spacing w:after="160" w:before="360"/>
      </w:pPr>
      <w:r>
        <w:rPr>
          <w:rFonts w:ascii="Arial" w:cs="Arial" w:eastAsia="Arial" w:hAnsi="Arial"/>
          <w:b/>
          <w:bCs/>
          <w:color w:val="2C5F2E"/>
          <w:sz w:val="26"/>
          <w:szCs w:val="26"/>
        </w:rPr>
        <w:t xml:space="preserve">4.1 Why Individual Answers Are Insufficient</w:t>
      </w:r>
    </w:p>
    <w:p>
      <w:pPr>
        <w:spacing w:after="120" w:before="80" w:line="360"/>
        <w:jc w:val="both"/>
      </w:pPr>
      <w:r>
        <w:rPr>
          <w:rFonts w:ascii="Arial" w:cs="Arial" w:eastAsia="Arial" w:hAnsi="Arial"/>
          <w:color w:val="1A1A1A"/>
          <w:sz w:val="22"/>
          <w:szCs w:val="22"/>
        </w:rPr>
        <w:t xml:space="preserve">Each of the five research propositions above is independently addressable. The scientific community has the methodological tools to investigate each in isolation. What makes the central research question genuinely novel is that the five outputs must be produced simultaneously from the same input stream. This condition means the answers to individual propositions must be mutually compatible, not merely individually affirmative.</w:t>
      </w:r>
    </w:p>
    <w:p>
      <w:pPr>
        <w:spacing w:after="0" w:before="120"/>
      </w:pPr>
      <w:r>
        <w:t xml:space="preserve"/>
      </w:r>
    </w:p>
    <w:p>
      <w:pPr>
        <w:spacing w:after="120" w:before="80" w:line="360"/>
        <w:jc w:val="both"/>
      </w:pPr>
      <w:r>
        <w:rPr>
          <w:rFonts w:ascii="Arial" w:cs="Arial" w:eastAsia="Arial" w:hAnsi="Arial"/>
          <w:color w:val="1A1A1A"/>
          <w:sz w:val="22"/>
          <w:szCs w:val="22"/>
        </w:rPr>
        <w:t xml:space="preserve">Compatibility is not guaranteed by the existing literature. The following interaction effects have not been addressed in published research and represent the specific integration challenges that distinguish this study's scope from the sum of its component parts.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gridCol w:w="3960"/>
      </w:tblGrid>
      <w:tr>
        <w:trPr>
          <w:tblHeader/>
        </w:trPr>
        <w:tc>
          <w:tcPr>
            <w:tcW w:type="dxa" w:w="22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Interaction</w:t>
            </w:r>
          </w:p>
        </w:tc>
        <w:tc>
          <w:tcPr>
            <w:tcW w:type="dxa" w:w="32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Potential Conflict</w:t>
            </w:r>
          </w:p>
        </w:tc>
        <w:tc>
          <w:tcPr>
            <w:tcW w:type="dxa" w:w="396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Research Required</w:t>
            </w:r>
          </w:p>
        </w:tc>
      </w:tr>
      <w:tr>
        <w:tc>
          <w:tcPr>
            <w:tcW w:type="dxa" w:w="22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Pyrolysis for carbon char versus polymer recovery</w:t>
            </w:r>
          </w:p>
        </w:tc>
        <w:tc>
          <w:tcPr>
            <w:tcW w:type="dxa" w:w="32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Pyrolysis of the organic fraction competes for thermal energy with polymer washing operations. Operating temperature profiles affect both char quality and polymer degradation rates simultaneously</w:t>
            </w:r>
          </w:p>
        </w:tc>
        <w:tc>
          <w:tcPr>
            <w:tcW w:type="dxa" w:w="39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Thermal energy allocation optimisation across concurrent output streams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Metal recovery versus composite production</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Metal separation generates mineral residues that present potential value as composite fillers, but contamination from metal processing operations may compromise structural composite properties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Residue characterisation and composite compatibility testing under co-production conditions</w:t>
            </w:r>
          </w:p>
        </w:tc>
      </w:tr>
      <w:tr>
        <w:tc>
          <w:tcPr>
            <w:tcW w:type="dxa" w:w="22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Organic composting versus water recovery</w:t>
            </w:r>
          </w:p>
        </w:tc>
        <w:tc>
          <w:tcPr>
            <w:tcW w:type="dxa" w:w="32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Composting generates leachate whose composition varies with organic input quality and compost process stage, creating a dynamic and variable input to the water recovery system</w:t>
            </w:r>
          </w:p>
        </w:tc>
        <w:tc>
          <w:tcPr>
            <w:tcW w:type="dxa" w:w="39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Dynamic leachate characterisation as a water recovery input variable over the composting cycle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Polymer washing versus water budget</w:t>
            </w:r>
          </w:p>
        </w:tc>
        <w:tc>
          <w:tcPr>
            <w:tcW w:type="dxa" w:w="3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High-quality polymer recovery requires substantial water input for effective washing. This competes directly with water recovery output volume targets</w:t>
            </w:r>
          </w:p>
        </w:tc>
        <w:tc>
          <w:tcPr>
            <w:tcW w:type="dxa" w:w="3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Water balance optimisation across polymer and water output streams under shared input conditions</w:t>
            </w:r>
          </w:p>
        </w:tc>
      </w:tr>
      <w:tr>
        <w:tc>
          <w:tcPr>
            <w:tcW w:type="dxa" w:w="22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Heavy metal contamination routing</w:t>
            </w:r>
          </w:p>
        </w:tc>
        <w:tc>
          <w:tcPr>
            <w:tcW w:type="dxa" w:w="32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Heavy metals present in MSW must exit the integrated system through one or more output streams. Their distribution across metal recovery residues, compost outputs, and process ash determines whether any output stream meets applicable safety standards</w:t>
            </w:r>
          </w:p>
        </w:tc>
        <w:tc>
          <w:tcPr>
            <w:tcW w:type="dxa" w:w="39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Whole-system heavy metal mass balance characterisation under variable MSW input composition</w:t>
            </w:r>
          </w:p>
        </w:tc>
      </w:tr>
    </w:tbl>
    <w:p>
      <w:pPr>
        <w:spacing w:after="0" w:before="200"/>
      </w:pPr>
      <w:r>
        <w:t xml:space="preserve"/>
      </w:r>
    </w:p>
    <w:p>
      <w:pPr>
        <w:pStyle w:val="Heading2"/>
        <w:spacing w:after="160" w:before="360"/>
      </w:pPr>
      <w:r>
        <w:rPr>
          <w:rFonts w:ascii="Arial" w:cs="Arial" w:eastAsia="Arial" w:hAnsi="Arial"/>
          <w:b/>
          <w:bCs/>
          <w:color w:val="2C5F2E"/>
          <w:sz w:val="26"/>
          <w:szCs w:val="26"/>
        </w:rPr>
        <w:t xml:space="preserve">4.2 The Input Consistency Problem</w:t>
      </w:r>
    </w:p>
    <w:p>
      <w:pPr>
        <w:spacing w:after="120" w:before="80" w:line="360"/>
        <w:jc w:val="both"/>
      </w:pPr>
      <w:r>
        <w:rPr>
          <w:rFonts w:ascii="Arial" w:cs="Arial" w:eastAsia="Arial" w:hAnsi="Arial"/>
          <w:color w:val="1A1A1A"/>
          <w:sz w:val="22"/>
          <w:szCs w:val="22"/>
        </w:rPr>
        <w:t xml:space="preserve">Municipal solid waste composition is not constant across time or geography. It varies by season, by the income profile of the catchment area, by collection frequency, by industrial activity in the surrounding zone, and by cultural consumption patterns. An integrated multi-output system must address this variability through one of three structural approaches, each of which carries distinct research and engineering requirements.</w:t>
      </w:r>
    </w:p>
    <w:p>
      <w:pPr>
        <w:spacing w:after="0" w:before="120"/>
      </w:pPr>
      <w:r>
        <w:t xml:space="preserve"/>
      </w:r>
    </w:p>
    <w:p>
      <w:pPr>
        <w:spacing w:after="120" w:before="80" w:line="360"/>
        <w:jc w:val="left"/>
      </w:pPr>
      <w:r>
        <w:rPr>
          <w:rFonts w:ascii="Arial" w:cs="Arial" w:eastAsia="Arial" w:hAnsi="Arial"/>
          <w:b/>
          <w:bCs/>
          <w:i w:val="false"/>
          <w:iCs w:val="false"/>
          <w:color w:val="1A1A1A"/>
          <w:sz w:val="22"/>
          <w:szCs w:val="22"/>
        </w:rPr>
        <w:t xml:space="preserve">Accept output variability. </w:t>
      </w:r>
      <w:r>
        <w:rPr>
          <w:rFonts w:ascii="Arial" w:cs="Arial" w:eastAsia="Arial" w:hAnsi="Arial"/>
          <w:b w:val="false"/>
          <w:bCs w:val="false"/>
          <w:i w:val="false"/>
          <w:iCs w:val="false"/>
          <w:color w:val="1A1A1A"/>
          <w:sz w:val="22"/>
          <w:szCs w:val="22"/>
        </w:rPr>
        <w:t xml:space="preserve">The grade and volume of each output stream varies with input composition. Buyers of each output must accept variable supply characteristics. This requires transparent supply contracts and may limit access to specification-sensitive markets.</w:t>
      </w:r>
    </w:p>
    <w:p>
      <w:pPr>
        <w:spacing w:after="0" w:before="80"/>
      </w:pPr>
      <w:r>
        <w:t xml:space="preserve"/>
      </w:r>
    </w:p>
    <w:p>
      <w:pPr>
        <w:spacing w:after="120" w:before="80" w:line="360"/>
        <w:jc w:val="left"/>
      </w:pPr>
      <w:r>
        <w:rPr>
          <w:rFonts w:ascii="Arial" w:cs="Arial" w:eastAsia="Arial" w:hAnsi="Arial"/>
          <w:b/>
          <w:bCs/>
          <w:i w:val="false"/>
          <w:iCs w:val="false"/>
          <w:color w:val="1A1A1A"/>
          <w:sz w:val="22"/>
          <w:szCs w:val="22"/>
        </w:rPr>
        <w:t xml:space="preserve">Implement input buffering. </w:t>
      </w:r>
      <w:r>
        <w:rPr>
          <w:rFonts w:ascii="Arial" w:cs="Arial" w:eastAsia="Arial" w:hAnsi="Arial"/>
          <w:b w:val="false"/>
          <w:bCs w:val="false"/>
          <w:i w:val="false"/>
          <w:iCs w:val="false"/>
          <w:color w:val="1A1A1A"/>
          <w:sz w:val="22"/>
          <w:szCs w:val="22"/>
        </w:rPr>
        <w:t xml:space="preserve">Incoming waste is stored and blended to homogenise composition before processing enters the production sequence. This introduces storage infrastructure costs and risks biological transformation of organic fractions during the buffering period.</w:t>
      </w:r>
    </w:p>
    <w:p>
      <w:pPr>
        <w:spacing w:after="0" w:before="80"/>
      </w:pPr>
      <w:r>
        <w:t xml:space="preserve"/>
      </w:r>
    </w:p>
    <w:p>
      <w:pPr>
        <w:spacing w:after="120" w:before="80" w:line="360"/>
        <w:jc w:val="left"/>
      </w:pPr>
      <w:r>
        <w:rPr>
          <w:rFonts w:ascii="Arial" w:cs="Arial" w:eastAsia="Arial" w:hAnsi="Arial"/>
          <w:b/>
          <w:bCs/>
          <w:i w:val="false"/>
          <w:iCs w:val="false"/>
          <w:color w:val="1A1A1A"/>
          <w:sz w:val="22"/>
          <w:szCs w:val="22"/>
        </w:rPr>
        <w:t xml:space="preserve">Design adaptive process control. </w:t>
      </w:r>
      <w:r>
        <w:rPr>
          <w:rFonts w:ascii="Arial" w:cs="Arial" w:eastAsia="Arial" w:hAnsi="Arial"/>
          <w:b w:val="false"/>
          <w:bCs w:val="false"/>
          <w:i w:val="false"/>
          <w:iCs w:val="false"/>
          <w:color w:val="1A1A1A"/>
          <w:sz w:val="22"/>
          <w:szCs w:val="22"/>
        </w:rPr>
        <w:t xml:space="preserve">Real-time sensing of incoming waste composition drives automatic adjustment of process parameters to maintain consistent output quality despite variable input. This approach requires AI-assisted process optimisation at a complexity level not previously demonstrated in waste processing contexts.</w:t>
      </w:r>
    </w:p>
    <w:p>
      <w:pPr>
        <w:spacing w:after="0" w:before="160"/>
      </w:pPr>
      <w:r>
        <w:t xml:space="preserve"/>
      </w:r>
    </w:p>
    <w:p>
      <w:pPr>
        <w:spacing w:after="120" w:before="80" w:line="360"/>
        <w:jc w:val="both"/>
      </w:pPr>
      <w:r>
        <w:rPr>
          <w:rFonts w:ascii="Arial" w:cs="Arial" w:eastAsia="Arial" w:hAnsi="Arial"/>
          <w:color w:val="1A1A1A"/>
          <w:sz w:val="22"/>
          <w:szCs w:val="22"/>
        </w:rPr>
        <w:t xml:space="preserve">None of these approaches has been demonstrated for a five-output integrated system. Each constitutes a research and engineering program in its own right. The adaptive process control approach, in particular, connects the physical science of waste processing to the technology dimension of the PaaF framework, where pattern recognition across variable inputs and decision-making under uncertainty represent the core design challenge.</w:t>
      </w:r>
    </w:p>
    <w:p>
      <w:pPr>
        <w:spacing w:after="0" w:before="120"/>
      </w:pPr>
      <w:r>
        <w:t xml:space="preserve"/>
      </w:r>
    </w:p>
    <w:p>
      <w:pPr>
        <w:spacing w:after="120" w:before="80" w:line="360"/>
        <w:jc w:val="both"/>
      </w:pPr>
      <w:r>
        <w:rPr>
          <w:rFonts w:ascii="Arial" w:cs="Arial" w:eastAsia="Arial" w:hAnsi="Arial"/>
          <w:color w:val="1A1A1A"/>
          <w:sz w:val="22"/>
          <w:szCs w:val="22"/>
        </w:rPr>
        <w:t xml:space="preserve">From a PaaF perspective, the input consistency problem is also a behavioural and institutional question. The patterns that determine what enters the waste stream, including consumer behaviour, industrial practice, and collection system design, are upstream variables that an integrated resource system must either accommodate or influence. Understanding those patterns is as important to system design as understanding the processing chemistry.</w:t>
      </w:r>
    </w:p>
    <w:p>
      <w:pPr>
        <w:spacing w:after="0" w:before="120"/>
      </w:pPr>
      <w:r>
        <w:t xml:space="preserve"/>
      </w:r>
    </w:p>
    <w:p>
      <w:pPr>
        <w:pStyle w:val="Heading1"/>
        <w:pBdr>
          <w:bottom w:val="single" w:color="2C5F2E" w:sz="4" w:space="6"/>
        </w:pBdr>
        <w:spacing w:after="200" w:before="480"/>
      </w:pPr>
      <w:r>
        <w:rPr>
          <w:rFonts w:ascii="Arial" w:cs="Arial" w:eastAsia="Arial" w:hAnsi="Arial"/>
          <w:b/>
          <w:bCs/>
          <w:color w:val="1A3A1A"/>
          <w:sz w:val="32"/>
          <w:szCs w:val="32"/>
        </w:rPr>
        <w:t xml:space="preserve">5. What Would It Take to Answer the Central Question?</w:t>
      </w:r>
    </w:p>
    <w:p>
      <w:pPr>
        <w:pStyle w:val="Heading2"/>
        <w:spacing w:after="160" w:before="360"/>
      </w:pPr>
      <w:r>
        <w:rPr>
          <w:rFonts w:ascii="Arial" w:cs="Arial" w:eastAsia="Arial" w:hAnsi="Arial"/>
          <w:b/>
          <w:bCs/>
          <w:color w:val="2C5F2E"/>
          <w:sz w:val="26"/>
          <w:szCs w:val="26"/>
        </w:rPr>
        <w:t xml:space="preserve">5.1 Minimum Experimental Program</w:t>
      </w:r>
    </w:p>
    <w:p>
      <w:pPr>
        <w:spacing w:after="120" w:before="80" w:line="360"/>
        <w:jc w:val="both"/>
      </w:pPr>
      <w:r>
        <w:rPr>
          <w:rFonts w:ascii="Arial" w:cs="Arial" w:eastAsia="Arial" w:hAnsi="Arial"/>
          <w:color w:val="1A1A1A"/>
          <w:sz w:val="22"/>
          <w:szCs w:val="22"/>
        </w:rPr>
        <w:t xml:space="preserve">Answering the central research question with sufficient rigour to inform engineering and investment decisions would require a staged experimental program across three sequential phases.</w:t>
      </w:r>
    </w:p>
    <w:p>
      <w:pPr>
        <w:spacing w:after="0" w:before="120"/>
      </w:pPr>
      <w:r>
        <w:t xml:space="preserve"/>
      </w:r>
    </w:p>
    <w:p>
      <w:pPr>
        <w:pStyle w:val="Heading3"/>
        <w:spacing w:after="120" w:before="280"/>
      </w:pPr>
      <w:r>
        <w:rPr>
          <w:rFonts w:ascii="Arial" w:cs="Arial" w:eastAsia="Arial" w:hAnsi="Arial"/>
          <w:b/>
          <w:bCs/>
          <w:color w:val="4A7C4E"/>
          <w:sz w:val="24"/>
          <w:szCs w:val="24"/>
        </w:rPr>
        <w:t xml:space="preserve">Phase 1: Individual Output Stream Characterisation (Estimated Duration: 18 to 24 Months)</w:t>
      </w:r>
    </w:p>
    <w:p>
      <w:pPr>
        <w:spacing w:after="120" w:before="80" w:line="360"/>
        <w:jc w:val="both"/>
      </w:pPr>
      <w:r>
        <w:rPr>
          <w:rFonts w:ascii="Arial" w:cs="Arial" w:eastAsia="Arial" w:hAnsi="Arial"/>
          <w:color w:val="1A1A1A"/>
          <w:sz w:val="22"/>
          <w:szCs w:val="22"/>
        </w:rPr>
        <w:t xml:space="preserve">Each output stream is studied independently under controlled input conditions. The objective is to establish whether each proposition is individually answerable affirmatively before integration is attempted.</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4000"/>
        <w:gridCol w:w="3360"/>
      </w:tblGrid>
      <w:tr>
        <w:trPr>
          <w:tblHeader/>
        </w:trPr>
        <w:tc>
          <w:tcPr>
            <w:tcW w:type="dxa" w:w="20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Output Stream</w:t>
            </w:r>
          </w:p>
        </w:tc>
        <w:tc>
          <w:tcPr>
            <w:tcW w:type="dxa" w:w="40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Key Experiment</w:t>
            </w:r>
          </w:p>
        </w:tc>
        <w:tc>
          <w:tcPr>
            <w:tcW w:type="dxa" w:w="336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Success Criterion</w:t>
            </w:r>
          </w:p>
        </w:tc>
      </w:tr>
      <w:tr>
        <w:tc>
          <w:tcPr>
            <w:tcW w:type="dxa" w:w="20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Structural composite</w:t>
            </w:r>
          </w:p>
        </w:tc>
        <w:tc>
          <w:tcPr>
            <w:tcW w:type="dxa" w:w="40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Produce carbon-silica composite panels from MSW-derived char and glass silica at five contamination levels. Measure compressive and flexural strength at each level.</w:t>
            </w:r>
          </w:p>
        </w:tc>
        <w:tc>
          <w:tcPr>
            <w:tcW w:type="dxa" w:w="33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Minimum 65 MPa compressive strength achieved at three or more contamination levels with coefficient of variation below 15 percent</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Metal recovery</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Run a four-stage separation cascade on a representative MSW metal fraction. Measure purity and yield at each stage output.</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Steel at 98% Fe or above, aluminium at 1% contaminant or below, copper at 95% or above at commercially meaningful yield rates</w:t>
            </w:r>
          </w:p>
        </w:tc>
      </w:tr>
      <w:tr>
        <w:tc>
          <w:tcPr>
            <w:tcW w:type="dxa" w:w="20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Polymer recovery</w:t>
            </w:r>
          </w:p>
        </w:tc>
        <w:tc>
          <w:tcPr>
            <w:tcW w:type="dxa" w:w="40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Wash and re-pelletise mixed MSW plastic at three intensity levels. Test tensile and impact properties of resulting pellets.</w:t>
            </w:r>
          </w:p>
        </w:tc>
        <w:tc>
          <w:tcPr>
            <w:tcW w:type="dxa" w:w="33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Tensile strength at 80% or above of virgin PP and HDPE specification at medium wash intensity</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Soil amendment</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Compost organic fraction from three MSW compositions. Measure NPK profile, heavy metal content, and pathogen levels.</w:t>
            </w:r>
          </w:p>
        </w:tc>
        <w:tc>
          <w:tcPr>
            <w:tcW w:type="dxa" w:w="33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Heavy metals below WHO and FAO agricultural application limits in two or more of three input compositions</w:t>
            </w:r>
          </w:p>
        </w:tc>
      </w:tr>
      <w:tr>
        <w:tc>
          <w:tcPr>
            <w:tcW w:type="dxa" w:w="20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Water recovery</w:t>
            </w:r>
          </w:p>
        </w:tc>
        <w:tc>
          <w:tcPr>
            <w:tcW w:type="dxa" w:w="40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Process leachate and process water through a five-stage treatment train. Test both agricultural and industrial grade output quality.</w:t>
            </w:r>
          </w:p>
        </w:tc>
        <w:tc>
          <w:tcPr>
            <w:tcW w:type="dxa" w:w="33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TDS below 500 ppm for agricultural grade and below 100 ppm for industrial grade, both achievable from the same incoming stream</w:t>
            </w:r>
          </w:p>
        </w:tc>
      </w:tr>
    </w:tbl>
    <w:p>
      <w:pPr>
        <w:spacing w:after="0" w:before="200"/>
      </w:pPr>
      <w:r>
        <w:t xml:space="preserve"/>
      </w:r>
    </w:p>
    <w:p>
      <w:pPr>
        <w:pStyle w:val="Heading3"/>
        <w:spacing w:after="120" w:before="280"/>
      </w:pPr>
      <w:r>
        <w:rPr>
          <w:rFonts w:ascii="Arial" w:cs="Arial" w:eastAsia="Arial" w:hAnsi="Arial"/>
          <w:b/>
          <w:bCs/>
          <w:color w:val="4A7C4E"/>
          <w:sz w:val="24"/>
          <w:szCs w:val="24"/>
        </w:rPr>
        <w:t xml:space="preserve">Phase 2: Integration Compatibility Testing (Estimated Duration: 12 to 18 Months)</w:t>
      </w:r>
    </w:p>
    <w:p>
      <w:pPr>
        <w:spacing w:after="120" w:before="80" w:line="360"/>
        <w:jc w:val="both"/>
      </w:pPr>
      <w:r>
        <w:rPr>
          <w:rFonts w:ascii="Arial" w:cs="Arial" w:eastAsia="Arial" w:hAnsi="Arial"/>
          <w:color w:val="1A1A1A"/>
          <w:sz w:val="22"/>
          <w:szCs w:val="22"/>
        </w:rPr>
        <w:t xml:space="preserve">Simultaneous operation of all five output streams at pilot scale, targeting 100 to 500 kg per day of mixed waste input. The objective is measurement of interaction effects, heavy metal routing across output streams, system water balance, and thermal energy allocation under concurrent process operation. The key deliverable is a whole-system mass balance and energy balance characterised across a range of input compositions.</w:t>
      </w:r>
    </w:p>
    <w:p>
      <w:pPr>
        <w:spacing w:after="0" w:before="120"/>
      </w:pPr>
      <w:r>
        <w:t xml:space="preserve"/>
      </w:r>
    </w:p>
    <w:p>
      <w:pPr>
        <w:pStyle w:val="Heading3"/>
        <w:spacing w:after="120" w:before="280"/>
      </w:pPr>
      <w:r>
        <w:rPr>
          <w:rFonts w:ascii="Arial" w:cs="Arial" w:eastAsia="Arial" w:hAnsi="Arial"/>
          <w:b/>
          <w:bCs/>
          <w:color w:val="4A7C4E"/>
          <w:sz w:val="24"/>
          <w:szCs w:val="24"/>
        </w:rPr>
        <w:t xml:space="preserve">Phase 3: Adaptive Control Feasibility (Estimated Duration: 12 Months)</w:t>
      </w:r>
    </w:p>
    <w:p>
      <w:pPr>
        <w:spacing w:after="120" w:before="80" w:line="360"/>
        <w:jc w:val="both"/>
      </w:pPr>
      <w:r>
        <w:rPr>
          <w:rFonts w:ascii="Arial" w:cs="Arial" w:eastAsia="Arial" w:hAnsi="Arial"/>
          <w:color w:val="1A1A1A"/>
          <w:sz w:val="22"/>
          <w:szCs w:val="22"/>
        </w:rPr>
        <w:t xml:space="preserve">Design and test a real-time sensing and process control architecture capable of maintaining consistent output quality across a plus or minus 30 percent variation range in input composition. Evaluate whether adaptive control is technically sufficient to manage output consistency or whether input buffering infrastructure is required as a complementary mechanism.</w:t>
      </w:r>
    </w:p>
    <w:p>
      <w:pPr>
        <w:spacing w:after="0" w:before="120"/>
      </w:pPr>
      <w:r>
        <w:t xml:space="preserve"/>
      </w:r>
    </w:p>
    <w:p>
      <w:pPr>
        <w:pStyle w:val="Heading2"/>
        <w:spacing w:after="160" w:before="360"/>
      </w:pPr>
      <w:r>
        <w:rPr>
          <w:rFonts w:ascii="Arial" w:cs="Arial" w:eastAsia="Arial" w:hAnsi="Arial"/>
          <w:b/>
          <w:bCs/>
          <w:color w:val="2C5F2E"/>
          <w:sz w:val="26"/>
          <w:szCs w:val="26"/>
        </w:rPr>
        <w:t xml:space="preserve">5.2 What a Positive Outcome Would Mean</w:t>
      </w:r>
    </w:p>
    <w:p>
      <w:pPr>
        <w:spacing w:after="120" w:before="80" w:line="360"/>
        <w:jc w:val="both"/>
      </w:pPr>
      <w:r>
        <w:rPr>
          <w:rFonts w:ascii="Arial" w:cs="Arial" w:eastAsia="Arial" w:hAnsi="Arial"/>
          <w:color w:val="1A1A1A"/>
          <w:sz w:val="22"/>
          <w:szCs w:val="22"/>
        </w:rPr>
        <w:t xml:space="preserve">If the experimental program yields affirmative answers to all five research propositions, and if integration compatibility testing confirms that simultaneous multi-output production is achievable without irresolvable process trade-offs, the implication is significant.</w:t>
      </w:r>
    </w:p>
    <w:p>
      <w:pPr>
        <w:spacing w:after="0" w:before="120"/>
      </w:pPr>
      <w:r>
        <w:t xml:space="preserve"/>
      </w:r>
    </w:p>
    <w:p>
      <w:pPr>
        <w:spacing w:after="120" w:before="80" w:line="360"/>
        <w:jc w:val="both"/>
      </w:pPr>
      <w:r>
        <w:rPr>
          <w:rFonts w:ascii="Arial" w:cs="Arial" w:eastAsia="Arial" w:hAnsi="Arial"/>
          <w:color w:val="1A1A1A"/>
          <w:sz w:val="22"/>
          <w:szCs w:val="22"/>
        </w:rPr>
        <w:t xml:space="preserve">Municipal solid waste, currently positioned as a liability requiring costly disposal infrastructure investment, would be demonstrated as a viable input feedstock for the simultaneous production of construction materials, recovered metals, recycled polymers, agricultural inputs, and process water. In regions facing concurrent waste management crises and material scarcity, particularly in dense urban areas across South and Southeast Asia, this would represent a fundamental reorientation of the economics of waste management at the systems level.</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
        <w:gridCol w:w="9160"/>
      </w:tblGrid>
      <w:tr>
        <w:tc>
          <w:tcPr>
            <w:tcW w:type="dxa" w:w="200"/>
            <w:tcBorders>
              <w:top w:val="single" w:color="2C5F2E" w:sz="1"/>
              <w:left w:val="single" w:color="2C5F2E" w:sz="1"/>
              <w:bottom w:val="single" w:color="2C5F2E" w:sz="1"/>
              <w:right w:val="none"/>
            </w:tcBorders>
            <w:shd w:fill="E8F5E9" w:val="clear"/>
            <w:tcMar>
              <w:top w:type="dxa" w:w="120"/>
              <w:left w:type="dxa" w:w="120"/>
              <w:bottom w:type="dxa" w:w="120"/>
              <w:right w:type="dxa" w:w="80"/>
            </w:tcMar>
          </w:tcPr>
          <w:p>
            <w:pPr>
              <w:jc w:val="center"/>
            </w:pPr>
            <w:r>
              <w:rPr>
                <w:rFonts w:ascii="Arial" w:cs="Arial" w:eastAsia="Arial" w:hAnsi="Arial"/>
                <w:b/>
                <w:bCs/>
                <w:color w:val="2C5F2E"/>
                <w:sz w:val="20"/>
                <w:szCs w:val="20"/>
              </w:rPr>
              <w:t xml:space="preserve">IMPLICATION</w:t>
            </w:r>
          </w:p>
        </w:tc>
        <w:tc>
          <w:tcPr>
            <w:tcW w:type="dxa" w:w="9160"/>
            <w:tcBorders>
              <w:top w:val="single" w:color="2C5F2E" w:sz="1"/>
              <w:left w:val="none"/>
              <w:bottom w:val="single" w:color="2C5F2E" w:sz="1"/>
              <w:right w:val="single" w:color="2C5F2E" w:sz="1"/>
            </w:tcBorders>
            <w:shd w:fill="F5FBF5" w:val="clear"/>
            <w:tcMar>
              <w:top w:type="dxa" w:w="120"/>
              <w:left w:type="dxa" w:w="160"/>
              <w:bottom w:type="dxa" w:w="120"/>
              <w:right w:type="dxa" w:w="120"/>
            </w:tcMar>
          </w:tcPr>
          <w:p>
            <w:r>
              <w:rPr>
                <w:rFonts w:ascii="Arial" w:cs="Arial" w:eastAsia="Arial" w:hAnsi="Arial"/>
                <w:i/>
                <w:iCs/>
                <w:color w:val="1A3A1A"/>
                <w:sz w:val="21"/>
                <w:szCs w:val="21"/>
              </w:rPr>
              <w:t xml:space="preserve">A positive experimental outcome would not mean such a system exists or is ready for deployment. It would mean the scientific barriers to building one are resolved, and the remaining challenges are engineering, economic, and institutional in character. These are solvable problems of a different and more tractable kind.</w:t>
            </w:r>
          </w:p>
        </w:tc>
      </w:tr>
    </w:tbl>
    <w:p>
      <w:pPr>
        <w:spacing w:after="0" w:before="200"/>
      </w:pPr>
      <w:r>
        <w:t xml:space="preserve"/>
      </w:r>
    </w:p>
    <w:p>
      <w:pPr>
        <w:pStyle w:val="Heading2"/>
        <w:spacing w:after="160" w:before="360"/>
      </w:pPr>
      <w:r>
        <w:rPr>
          <w:rFonts w:ascii="Arial" w:cs="Arial" w:eastAsia="Arial" w:hAnsi="Arial"/>
          <w:b/>
          <w:bCs/>
          <w:color w:val="2C5F2E"/>
          <w:sz w:val="26"/>
          <w:szCs w:val="26"/>
        </w:rPr>
        <w:t xml:space="preserve">5.3 What a Negative Outcome Would Mean</w:t>
      </w:r>
    </w:p>
    <w:p>
      <w:pPr>
        <w:spacing w:after="120" w:before="80" w:line="360"/>
        <w:jc w:val="both"/>
      </w:pPr>
      <w:r>
        <w:rPr>
          <w:rFonts w:ascii="Arial" w:cs="Arial" w:eastAsia="Arial" w:hAnsi="Arial"/>
          <w:color w:val="1A1A1A"/>
          <w:sz w:val="22"/>
          <w:szCs w:val="22"/>
        </w:rPr>
        <w:t xml:space="preserve">A negative finding on one or more propositions would not terminate the research program. It would reframe the central question as a partial integration problem: which combination of outputs is simultaneously achievable from municipal waste input, under what input conditions, and at what operational scale? Partial integration, even achieving two or three simultaneous specification-grade outputs from the same waste stream, would represent a meaningful and commercially significant advance on current single-output recovery operations.</w:t>
      </w:r>
    </w:p>
    <w:p>
      <w:pPr>
        <w:spacing w:after="0" w:before="120"/>
      </w:pPr>
      <w:r>
        <w:t xml:space="preserve"/>
      </w:r>
    </w:p>
    <w:p>
      <w:pPr>
        <w:pStyle w:val="Heading1"/>
        <w:pBdr>
          <w:bottom w:val="single" w:color="2C5F2E" w:sz="4" w:space="6"/>
        </w:pBdr>
        <w:spacing w:after="200" w:before="480"/>
      </w:pPr>
      <w:r>
        <w:rPr>
          <w:rFonts w:ascii="Arial" w:cs="Arial" w:eastAsia="Arial" w:hAnsi="Arial"/>
          <w:b/>
          <w:bCs/>
          <w:color w:val="1A3A1A"/>
          <w:sz w:val="32"/>
          <w:szCs w:val="32"/>
        </w:rPr>
        <w:t xml:space="preserve">6. Proposed Research Agenda</w:t>
      </w:r>
    </w:p>
    <w:p>
      <w:pPr>
        <w:pStyle w:val="Heading2"/>
        <w:spacing w:after="160" w:before="360"/>
      </w:pPr>
      <w:r>
        <w:rPr>
          <w:rFonts w:ascii="Arial" w:cs="Arial" w:eastAsia="Arial" w:hAnsi="Arial"/>
          <w:b/>
          <w:bCs/>
          <w:color w:val="2C5F2E"/>
          <w:sz w:val="26"/>
          <w:szCs w:val="26"/>
        </w:rPr>
        <w:t xml:space="preserve">6.1 Primary Research Questions by Priority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4800"/>
        <w:gridCol w:w="3760"/>
      </w:tblGrid>
      <w:tr>
        <w:trPr>
          <w:tblHeader/>
        </w:trPr>
        <w:tc>
          <w:tcPr>
            <w:tcW w:type="dxa" w:w="8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Priority</w:t>
            </w:r>
          </w:p>
        </w:tc>
        <w:tc>
          <w:tcPr>
            <w:tcW w:type="dxa" w:w="48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Research Question</w:t>
            </w:r>
          </w:p>
        </w:tc>
        <w:tc>
          <w:tcPr>
            <w:tcW w:type="dxa" w:w="376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Rationale for Sequence</w:t>
            </w:r>
          </w:p>
        </w:tc>
      </w:tr>
      <w:tr>
        <w:tc>
          <w:tcPr>
            <w:tcW w:type="dxa" w:w="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1</w:t>
            </w:r>
          </w:p>
        </w:tc>
        <w:tc>
          <w:tcPr>
            <w:tcW w:type="dxa" w:w="4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Carbon-silica composite from MSW char and glass (RQ1)</w:t>
            </w:r>
          </w:p>
        </w:tc>
        <w:tc>
          <w:tcPr>
            <w:tcW w:type="dxa" w:w="37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Most scientifically novel. A positive result establishes the highest-value output stream and provides the strongest basis for continued program investment.</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2</w:t>
            </w:r>
          </w:p>
        </w:tc>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Heavy metal routing across all output streams</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 cross-cutting constraint affecting multiple output streams simultaneously. An early negative finding here redefines the feasible scope of all downstream work.</w:t>
            </w:r>
          </w:p>
        </w:tc>
      </w:tr>
      <w:tr>
        <w:tc>
          <w:tcPr>
            <w:tcW w:type="dxa" w:w="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3</w:t>
            </w:r>
          </w:p>
        </w:tc>
        <w:tc>
          <w:tcPr>
            <w:tcW w:type="dxa" w:w="4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Cascaded metal recovery optimisation (RQ2)</w:t>
            </w:r>
          </w:p>
        </w:tc>
        <w:tc>
          <w:tcPr>
            <w:tcW w:type="dxa" w:w="37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High commercial value. Established separation technologies reduce experimental risk and accelerate characterisation.</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4</w:t>
            </w:r>
          </w:p>
        </w:tc>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Polymer upgrading threshold characterisation (RQ3)</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Significant market interest. Defines the boundary between commodity-grade and engineering-grade polymer output from waste inputs.</w:t>
            </w:r>
          </w:p>
        </w:tc>
      </w:tr>
      <w:tr>
        <w:tc>
          <w:tcPr>
            <w:tcW w:type="dxa" w:w="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5</w:t>
            </w:r>
          </w:p>
        </w:tc>
        <w:tc>
          <w:tcPr>
            <w:tcW w:type="dxa" w:w="4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Organic fraction contamination thresholds (RQ4)</w:t>
            </w:r>
          </w:p>
        </w:tc>
        <w:tc>
          <w:tcPr>
            <w:tcW w:type="dxa" w:w="37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Most mature technology base. The most tractable individual proposition. Confirms or bounds the soil amendment output parameters.</w:t>
            </w:r>
          </w:p>
        </w:tc>
      </w:tr>
      <w:tr>
        <w:tc>
          <w:tcPr>
            <w:tcW w:type="dxa" w:w="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6</w:t>
            </w:r>
          </w:p>
        </w:tc>
        <w:tc>
          <w:tcPr>
            <w:tcW w:type="dxa" w:w="4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Dual-grade water treatment control architecture (RQ5)</w:t>
            </w:r>
          </w:p>
        </w:tc>
        <w:tc>
          <w:tcPr>
            <w:tcW w:type="dxa" w:w="3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The most operationally novel proposition. Can be investigated in parallel with other streams using leachate generated from Phase 1 experiments.</w:t>
            </w:r>
          </w:p>
        </w:tc>
      </w:tr>
    </w:tbl>
    <w:p>
      <w:pPr>
        <w:spacing w:after="0" w:before="200"/>
      </w:pPr>
      <w:r>
        <w:t xml:space="preserve"/>
      </w:r>
    </w:p>
    <w:p>
      <w:pPr>
        <w:pStyle w:val="Heading2"/>
        <w:spacing w:after="160" w:before="360"/>
      </w:pPr>
      <w:r>
        <w:rPr>
          <w:rFonts w:ascii="Arial" w:cs="Arial" w:eastAsia="Arial" w:hAnsi="Arial"/>
          <w:b/>
          <w:bCs/>
          <w:color w:val="2C5F2E"/>
          <w:sz w:val="26"/>
          <w:szCs w:val="26"/>
        </w:rPr>
        <w:t xml:space="preserve">6.2 Collaboration Requirements</w:t>
      </w:r>
    </w:p>
    <w:p>
      <w:pPr>
        <w:spacing w:after="120" w:before="80" w:line="360"/>
        <w:jc w:val="both"/>
      </w:pPr>
      <w:r>
        <w:rPr>
          <w:rFonts w:ascii="Arial" w:cs="Arial" w:eastAsia="Arial" w:hAnsi="Arial"/>
          <w:color w:val="1A1A1A"/>
          <w:sz w:val="22"/>
          <w:szCs w:val="22"/>
        </w:rPr>
        <w:t xml:space="preserve">Answering the central research question requires expertise that no single discipline contains. The minimum collaboration configuration spans the following disciplines.</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rPr>
          <w:tblHeader/>
        </w:trPr>
        <w:tc>
          <w:tcPr>
            <w:tcW w:type="dxa" w:w="280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Discipline</w:t>
            </w:r>
          </w:p>
        </w:tc>
        <w:tc>
          <w:tcPr>
            <w:tcW w:type="dxa" w:w="6560"/>
            <w:tcBorders>
              <w:top w:val="single" w:color="2C5F2E" w:sz="1"/>
              <w:left w:val="single" w:color="2C5F2E" w:sz="1"/>
              <w:bottom w:val="single" w:color="2C5F2E" w:sz="1"/>
              <w:right w:val="single" w:color="2C5F2E" w:sz="1"/>
            </w:tcBorders>
            <w:shd w:fill="2C5F2E" w:val="clear"/>
            <w:tcMar>
              <w:top w:type="dxa" w:w="80"/>
              <w:left w:type="dxa" w:w="120"/>
              <w:bottom w:type="dxa" w:w="80"/>
              <w:right w:type="dxa" w:w="120"/>
            </w:tcMar>
          </w:tcPr>
          <w:p>
            <w:r>
              <w:rPr>
                <w:rFonts w:ascii="Arial" w:cs="Arial" w:eastAsia="Arial" w:hAnsi="Arial"/>
                <w:b/>
                <w:bCs/>
                <w:color w:val="FFFFFF"/>
                <w:sz w:val="20"/>
                <w:szCs w:val="20"/>
              </w:rPr>
              <w:t xml:space="preserve">Contribution to Research Program</w:t>
            </w:r>
          </w:p>
        </w:tc>
      </w:tr>
      <w:tr>
        <w:tc>
          <w:tcPr>
            <w:tcW w:type="dxa" w:w="2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Materials Science</w:t>
            </w:r>
          </w:p>
        </w:tc>
        <w:tc>
          <w:tcPr>
            <w:tcW w:type="dxa" w:w="65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Composite characterisation, geopolymer chemistry, polymer degradation analysis under variable input conditions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Process Engineering</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Separation cascade design, thermal energy integration across concurrent processes, water treatment train design and optimisation</w:t>
            </w:r>
          </w:p>
        </w:tc>
      </w:tr>
      <w:tr>
        <w:tc>
          <w:tcPr>
            <w:tcW w:type="dxa" w:w="2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Environmental Chemistry</w:t>
            </w:r>
          </w:p>
        </w:tc>
        <w:tc>
          <w:tcPr>
            <w:tcW w:type="dxa" w:w="65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Heavy metal speciation and routing across output streams, organic contaminant fate, leachate characterisation over the composting cycle</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Agricultural Science</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Soil amendment efficacy and safety testing against applicable regulatory standards, crop trial design for amendment evaluation</w:t>
            </w:r>
          </w:p>
        </w:tc>
      </w:tr>
      <w:tr>
        <w:tc>
          <w:tcPr>
            <w:tcW w:type="dxa" w:w="2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Operations Research</w:t>
            </w:r>
          </w:p>
        </w:tc>
        <w:tc>
          <w:tcPr>
            <w:tcW w:type="dxa" w:w="65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Multi-output process optimisation modelling, adaptive control architecture design under variable input conditions</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Industrial Ecology</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1A1A1A"/>
                <w:sz w:val="20"/>
                <w:szCs w:val="20"/>
              </w:rPr>
              <w:t xml:space="preserve">Whole-system mass balance, life cycle assessment, and economic feasibility modelling across the full output stream portfolio</w:t>
            </w:r>
          </w:p>
        </w:tc>
      </w:tr>
      <w:tr>
        <w:tc>
          <w:tcPr>
            <w:tcW w:type="dxa" w:w="280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Organisational Behaviour (PaaF)</w:t>
            </w:r>
          </w:p>
        </w:tc>
        <w:tc>
          <w:tcPr>
            <w:tcW w:type="dxa" w:w="6560"/>
            <w:tcBorders>
              <w:top w:val="single" w:color="CCCCCC" w:sz="1"/>
              <w:left w:val="single" w:color="CCCCCC" w:sz="1"/>
              <w:bottom w:val="single" w:color="CCCCCC" w:sz="1"/>
              <w:right w:val="single" w:color="CCCCCC" w:sz="1"/>
            </w:tcBorders>
            <w:shd w:fill="F8FBF8" w:val="clear"/>
            <w:tcMar>
              <w:top w:type="dxa" w:w="80"/>
              <w:left w:type="dxa" w:w="120"/>
              <w:bottom w:type="dxa" w:w="80"/>
              <w:right w:type="dxa" w:w="120"/>
            </w:tcMar>
          </w:tcPr>
          <w:p>
            <w:r>
              <w:rPr>
                <w:rFonts w:ascii="Arial" w:cs="Arial" w:eastAsia="Arial" w:hAnsi="Arial"/>
                <w:color w:val="1A1A1A"/>
                <w:sz w:val="20"/>
                <w:szCs w:val="20"/>
              </w:rPr>
              <w:t xml:space="preserve">Characterisation of the institutional patterns that sustain the disposal paradigm; identification of the decision and comprehension gaps that prevent the resource framing from being operationalised</w:t>
            </w:r>
          </w:p>
        </w:tc>
      </w:tr>
    </w:tbl>
    <w:p>
      <w:pPr>
        <w:spacing w:after="0" w:before="200"/>
      </w:pPr>
      <w:r>
        <w:t xml:space="preserve"/>
      </w:r>
    </w:p>
    <w:p>
      <w:pPr>
        <w:pStyle w:val="Heading1"/>
        <w:pBdr>
          <w:bottom w:val="single" w:color="2C5F2E" w:sz="4" w:space="6"/>
        </w:pBdr>
        <w:spacing w:after="200" w:before="480"/>
      </w:pPr>
      <w:r>
        <w:rPr>
          <w:rFonts w:ascii="Arial" w:cs="Arial" w:eastAsia="Arial" w:hAnsi="Arial"/>
          <w:b/>
          <w:bCs/>
          <w:color w:val="1A3A1A"/>
          <w:sz w:val="32"/>
          <w:szCs w:val="32"/>
        </w:rPr>
        <w:t xml:space="preserve">7. Conclusion</w:t>
      </w:r>
    </w:p>
    <w:p>
      <w:pPr>
        <w:spacing w:after="120" w:before="80" w:line="360"/>
        <w:jc w:val="both"/>
      </w:pPr>
      <w:r>
        <w:rPr>
          <w:rFonts w:ascii="Arial" w:cs="Arial" w:eastAsia="Arial" w:hAnsi="Arial"/>
          <w:color w:val="1A1A1A"/>
          <w:sz w:val="22"/>
          <w:szCs w:val="22"/>
        </w:rPr>
        <w:t xml:space="preserve">This study has framed a research question that the existing literature has not directly addressed: whether an integrated municipal waste processing system could simultaneously produce five categories of specification-grade outputs from heterogeneous mixed waste, without pre-sorted input streams as a precondition.</w:t>
      </w:r>
    </w:p>
    <w:p>
      <w:pPr>
        <w:spacing w:after="0" w:before="120"/>
      </w:pPr>
      <w:r>
        <w:t xml:space="preserve"/>
      </w:r>
    </w:p>
    <w:p>
      <w:pPr>
        <w:spacing w:after="120" w:before="80" w:line="360"/>
        <w:jc w:val="both"/>
      </w:pPr>
      <w:r>
        <w:rPr>
          <w:rFonts w:ascii="Arial" w:cs="Arial" w:eastAsia="Arial" w:hAnsi="Arial"/>
          <w:color w:val="1A1A1A"/>
          <w:sz w:val="22"/>
          <w:szCs w:val="22"/>
        </w:rPr>
        <w:t xml:space="preserve">The question is not answered here. What this study establishes is the following.</w:t>
      </w:r>
    </w:p>
    <w:p>
      <w:pPr>
        <w:spacing w:after="0" w:before="120"/>
      </w:pPr>
      <w:r>
        <w:t xml:space="preserve"/>
      </w:r>
    </w:p>
    <w:p>
      <w:pPr>
        <w:spacing w:after="120" w:before="80" w:line="360"/>
        <w:jc w:val="both"/>
      </w:pPr>
      <w:r>
        <w:rPr>
          <w:rFonts w:ascii="Arial" w:cs="Arial" w:eastAsia="Arial" w:hAnsi="Arial"/>
          <w:b/>
          <w:bCs/>
          <w:i w:val="false"/>
          <w:iCs w:val="false"/>
          <w:color w:val="1A1A1A"/>
          <w:sz w:val="22"/>
          <w:szCs w:val="22"/>
        </w:rPr>
        <w:t xml:space="preserve">First. </w:t>
      </w:r>
      <w:r>
        <w:rPr>
          <w:rFonts w:ascii="Arial" w:cs="Arial" w:eastAsia="Arial" w:hAnsi="Arial"/>
          <w:b w:val="false"/>
          <w:bCs w:val="false"/>
          <w:i w:val="false"/>
          <w:iCs w:val="false"/>
          <w:color w:val="1A1A1A"/>
          <w:sz w:val="22"/>
          <w:szCs w:val="22"/>
        </w:rPr>
        <w:t xml:space="preserve">The science underlying each individual output stream is real and established at various levels of maturity, from fully commercial in the case of soil amendment and water treatment, to demonstrated under controlled conditions in the case of structural composites from clean waste streams, to technically feasible but uncharacterised from mixed inputs in the case of cascaded metal recovery and polymer upgrading.</w:t>
      </w:r>
    </w:p>
    <w:p>
      <w:pPr>
        <w:spacing w:after="0" w:before="80"/>
      </w:pPr>
      <w:r>
        <w:t xml:space="preserve"/>
      </w:r>
    </w:p>
    <w:p>
      <w:pPr>
        <w:spacing w:after="120" w:before="80" w:line="360"/>
        <w:jc w:val="both"/>
      </w:pPr>
      <w:r>
        <w:rPr>
          <w:rFonts w:ascii="Arial" w:cs="Arial" w:eastAsia="Arial" w:hAnsi="Arial"/>
          <w:b/>
          <w:bCs/>
          <w:i w:val="false"/>
          <w:iCs w:val="false"/>
          <w:color w:val="1A1A1A"/>
          <w:sz w:val="22"/>
          <w:szCs w:val="22"/>
        </w:rPr>
        <w:t xml:space="preserve">Second. </w:t>
      </w:r>
      <w:r>
        <w:rPr>
          <w:rFonts w:ascii="Arial" w:cs="Arial" w:eastAsia="Arial" w:hAnsi="Arial"/>
          <w:b w:val="false"/>
          <w:bCs w:val="false"/>
          <w:i w:val="false"/>
          <w:iCs w:val="false"/>
          <w:color w:val="1A1A1A"/>
          <w:sz w:val="22"/>
          <w:szCs w:val="22"/>
        </w:rPr>
        <w:t xml:space="preserve">The integration problem, comprising the simultaneous production of all five outputs from the same heterogeneous input, introduces interaction effects, mass balance constraints, and process control challenges that existing literature does not address and that cannot be resolved by extrapolation from individual output stream studies alone.</w:t>
      </w:r>
    </w:p>
    <w:p>
      <w:pPr>
        <w:spacing w:after="0" w:before="80"/>
      </w:pPr>
      <w:r>
        <w:t xml:space="preserve"/>
      </w:r>
    </w:p>
    <w:p>
      <w:pPr>
        <w:spacing w:after="120" w:before="80" w:line="360"/>
        <w:jc w:val="both"/>
      </w:pPr>
      <w:r>
        <w:rPr>
          <w:rFonts w:ascii="Arial" w:cs="Arial" w:eastAsia="Arial" w:hAnsi="Arial"/>
          <w:b/>
          <w:bCs/>
          <w:i w:val="false"/>
          <w:iCs w:val="false"/>
          <w:color w:val="1A1A1A"/>
          <w:sz w:val="22"/>
          <w:szCs w:val="22"/>
        </w:rPr>
        <w:t xml:space="preserve">Third. </w:t>
      </w:r>
      <w:r>
        <w:rPr>
          <w:rFonts w:ascii="Arial" w:cs="Arial" w:eastAsia="Arial" w:hAnsi="Arial"/>
          <w:b w:val="false"/>
          <w:bCs w:val="false"/>
          <w:i w:val="false"/>
          <w:iCs w:val="false"/>
          <w:color w:val="1A1A1A"/>
          <w:sz w:val="22"/>
          <w:szCs w:val="22"/>
        </w:rPr>
        <w:t xml:space="preserve">A structured experimental program, estimated at 42 to 54 months across three sequential phases, could answer the central question with sufficient rigour to inform engineering and investment decisions. The key unknowns are bounded and addressable. They are not questions of fundamental physics but of system design, process optimisation, and integration engineering.</w:t>
      </w:r>
    </w:p>
    <w:p>
      <w:pPr>
        <w:spacing w:after="0" w:before="80"/>
      </w:pPr>
      <w:r>
        <w:t xml:space="preserve"/>
      </w:r>
    </w:p>
    <w:p>
      <w:pPr>
        <w:spacing w:after="120" w:before="80" w:line="360"/>
        <w:jc w:val="both"/>
      </w:pPr>
      <w:r>
        <w:rPr>
          <w:rFonts w:ascii="Arial" w:cs="Arial" w:eastAsia="Arial" w:hAnsi="Arial"/>
          <w:b/>
          <w:bCs/>
          <w:i w:val="false"/>
          <w:iCs w:val="false"/>
          <w:color w:val="1A1A1A"/>
          <w:sz w:val="22"/>
          <w:szCs w:val="22"/>
        </w:rPr>
        <w:t xml:space="preserve">Fourth. </w:t>
      </w:r>
      <w:r>
        <w:rPr>
          <w:rFonts w:ascii="Arial" w:cs="Arial" w:eastAsia="Arial" w:hAnsi="Arial"/>
          <w:b w:val="false"/>
          <w:bCs w:val="false"/>
          <w:i w:val="false"/>
          <w:iCs w:val="false"/>
          <w:color w:val="1A1A1A"/>
          <w:sz w:val="22"/>
          <w:szCs w:val="22"/>
        </w:rPr>
        <w:t xml:space="preserve">The question is worth answering. In regions where municipal waste volumes are expanding faster than disposal infrastructure and where material scarcity constrains development, a demonstrated pathway from heterogeneous waste to simultaneously usable resources would carry significant economic, environmental, and policy implications.</w:t>
      </w:r>
    </w:p>
    <w:p>
      <w:pPr>
        <w:spacing w:after="0" w:before="80"/>
      </w:pPr>
      <w:r>
        <w:t xml:space="preserve"/>
      </w:r>
    </w:p>
    <w:p>
      <w:pPr>
        <w:spacing w:after="120" w:before="80" w:line="360"/>
        <w:jc w:val="both"/>
      </w:pPr>
      <w:r>
        <w:rPr>
          <w:rFonts w:ascii="Arial" w:cs="Arial" w:eastAsia="Arial" w:hAnsi="Arial"/>
          <w:b/>
          <w:bCs/>
          <w:i w:val="false"/>
          <w:iCs w:val="false"/>
          <w:color w:val="1A1A1A"/>
          <w:sz w:val="22"/>
          <w:szCs w:val="22"/>
        </w:rPr>
        <w:t xml:space="preserve">Fifth. </w:t>
      </w:r>
      <w:r>
        <w:rPr>
          <w:rFonts w:ascii="Arial" w:cs="Arial" w:eastAsia="Arial" w:hAnsi="Arial"/>
          <w:b w:val="false"/>
          <w:bCs w:val="false"/>
          <w:i w:val="false"/>
          <w:iCs w:val="false"/>
          <w:color w:val="1A1A1A"/>
          <w:sz w:val="22"/>
          <w:szCs w:val="22"/>
        </w:rPr>
        <w:t xml:space="preserve">The PaaF framework directs attention to a dimension that technical feasibility research alone cannot resolve: the organisational, psychological, and institutional patterns that determine whether a demonstrably feasible system is actually built and operated at scale. Understanding why the resource value in waste streams goes systematically uncaptured is a research question that runs in parallel with, and is inseparable from, the technical program this study proposes.</w:t>
      </w:r>
    </w:p>
    <w:p>
      <w:pPr>
        <w:spacing w:after="0" w:before="200"/>
      </w:pPr>
      <w:r>
        <w:t xml:space="preserve"/>
      </w:r>
    </w:p>
    <w:p>
      <w:pPr>
        <w:spacing w:after="120" w:before="80" w:line="360"/>
        <w:jc w:val="both"/>
      </w:pPr>
      <w:r>
        <w:rPr>
          <w:rFonts w:ascii="Arial" w:cs="Arial" w:eastAsia="Arial" w:hAnsi="Arial"/>
          <w:color w:val="1A1A1A"/>
          <w:sz w:val="22"/>
          <w:szCs w:val="22"/>
        </w:rPr>
        <w:t xml:space="preserve">The framing of waste as a resource is not new. The systematic, integrated, and multi-output treatment of that framing as a researchable engineering and organisational proposition, asking precisely what conditions, both technical and institutional, would be required for it to be operationally true, is the contribution this study intends to make.</w:t>
      </w:r>
    </w:p>
    <w:p>
      <w:pPr>
        <w:spacing w:after="0" w:before="200"/>
      </w:pPr>
      <w:r>
        <w:t xml:space="preserve"/>
      </w:r>
    </w:p>
    <w:p>
      <w:pPr>
        <w:spacing w:after="120" w:before="80" w:line="360"/>
      </w:pPr>
      <w:r>
        <w:rPr>
          <w:rFonts w:ascii="Arial" w:cs="Arial" w:eastAsia="Arial" w:hAnsi="Arial"/>
          <w:i/>
          <w:iCs/>
          <w:color w:val="444444"/>
          <w:sz w:val="22"/>
          <w:szCs w:val="22"/>
        </w:rPr>
        <w:t xml:space="preserve">This document presents an open research question, not a claim of achieved results. All specifications referenced are design hypotheses derived from published literature on individual output streams. No integrated multi-output system of this type has been demonstrated. The purpose of this study is to define the research agenda required to determine whether such a system is feasible, and to situate that agenda within the broader pattern of institutional behaviour that determines whether feasibility, once demonstrated, leads to deployment.</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C5F2E" w:sz="4" w:space="6"/>
      </w:pBdr>
      <w:tabs>
        <w:tab w:val="right" w:pos="9360"/>
      </w:tabs>
      <w:spacing w:before="120"/>
    </w:pPr>
    <w:r>
      <w:rPr>
        <w:rFonts w:ascii="Arial" w:cs="Arial" w:eastAsia="Arial" w:hAnsi="Arial"/>
        <w:color w:val="666666"/>
        <w:sz w:val="18"/>
        <w:szCs w:val="18"/>
      </w:rPr>
      <w:t xml:space="preserve">Waste as a Resource: Exploratory Research Study</w:t>
    </w:r>
    <w:r>
      <w:rPr>
        <w:rFonts w:ascii="Arial" w:cs="Arial" w:eastAsia="Arial" w:hAnsi="Arial"/>
        <w:sz w:val="18"/>
        <w:szCs w:val="18"/>
      </w:rPr>
      <w:t xml:space="preserve">	</w:t>
    </w:r>
    <w:r>
      <w:rPr>
        <w:rFonts w:ascii="Arial" w:cs="Arial" w:eastAsia="Arial" w:hAnsi="Arial"/>
        <w:color w:val="666666"/>
        <w:sz w:val="18"/>
        <w:szCs w:val="18"/>
      </w:rPr>
      <w:t xml:space="preserve">Page </w:t>
    </w:r>
    <w:fldSimple w:instr="[object Objec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color w:val="1A3A1A"/>
      <w:sz w:val="32"/>
      <w:szCs w:val="32"/>
    </w:rPr>
  </w:style>
  <w:style w:type="paragraph" w:styleId="Heading2">
    <w:name w:val="Heading 2"/>
    <w:basedOn w:val="Normal"/>
    <w:next w:val="Normal"/>
    <w:qFormat/>
    <w:pPr>
      <w:spacing w:after="160" w:before="360"/>
      <w:outlineLvl w:val="1"/>
    </w:pPr>
    <w:rPr>
      <w:rFonts w:ascii="Arial" w:cs="Arial" w:eastAsia="Arial" w:hAnsi="Arial"/>
      <w:b/>
      <w:bCs/>
      <w:color w:val="2C5F2E"/>
      <w:sz w:val="26"/>
      <w:szCs w:val="26"/>
    </w:rPr>
  </w:style>
  <w:style w:type="paragraph" w:styleId="Heading3">
    <w:name w:val="Heading 3"/>
    <w:basedOn w:val="Normal"/>
    <w:next w:val="Normal"/>
    <w:qFormat/>
    <w:pPr>
      <w:spacing w:after="120" w:before="280"/>
      <w:outlineLvl w:val="2"/>
    </w:pPr>
    <w:rPr>
      <w:rFonts w:ascii="Arial" w:cs="Arial" w:eastAsia="Arial" w:hAnsi="Arial"/>
      <w:b/>
      <w:bCs/>
      <w:color w:val="4A7C4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2026-06-13T02:07:45.641Z</dcterms:created>
  <dcterms:modified xsi:type="dcterms:W3CDTF">2026-06-13T02:07:45.654Z</dcterms:modified>
</cp:coreProperties>
</file>

<file path=docProps/custom.xml><?xml version="1.0" encoding="utf-8"?>
<Properties xmlns="http://schemas.openxmlformats.org/officeDocument/2006/custom-properties" xmlns:vt="http://schemas.openxmlformats.org/officeDocument/2006/docPropsVTypes"/>
</file>